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38FC" w14:textId="77777777" w:rsidR="00C97B27" w:rsidRDefault="00C97B27" w:rsidP="00727B5D">
      <w:pPr>
        <w:spacing w:line="360" w:lineRule="auto"/>
        <w:jc w:val="right"/>
        <w:rPr>
          <w:rFonts w:cs="Times New Roman" w:hint="cs"/>
          <w:b/>
          <w:bCs/>
          <w:color w:val="000000"/>
          <w:szCs w:val="24"/>
          <w:rtl/>
        </w:rPr>
      </w:pPr>
      <w:r>
        <w:rPr>
          <w:rFonts w:cs="Times New Roman" w:hint="eastAsia"/>
          <w:b/>
          <w:bCs/>
          <w:color w:val="000000"/>
          <w:szCs w:val="24"/>
          <w:rtl/>
        </w:rPr>
        <w:t>‏</w:t>
      </w:r>
      <w:r w:rsidR="001A2305">
        <w:rPr>
          <w:rFonts w:cs="Times New Roman"/>
          <w:b/>
          <w:bCs/>
          <w:color w:val="000000"/>
          <w:szCs w:val="24"/>
          <w:rtl/>
        </w:rPr>
        <w:tab/>
      </w:r>
      <w:r w:rsidR="001A2305">
        <w:rPr>
          <w:rFonts w:cs="Times New Roman"/>
          <w:b/>
          <w:bCs/>
          <w:color w:val="000000"/>
          <w:szCs w:val="24"/>
          <w:rtl/>
        </w:rPr>
        <w:tab/>
      </w:r>
      <w:r w:rsidR="001A2305">
        <w:rPr>
          <w:rFonts w:cs="Times New Roman"/>
          <w:b/>
          <w:bCs/>
          <w:color w:val="000000"/>
          <w:szCs w:val="24"/>
          <w:rtl/>
        </w:rPr>
        <w:tab/>
      </w:r>
      <w:r w:rsidR="001A2305">
        <w:rPr>
          <w:rFonts w:cs="Times New Roman"/>
          <w:b/>
          <w:bCs/>
          <w:color w:val="000000"/>
          <w:szCs w:val="24"/>
          <w:rtl/>
        </w:rPr>
        <w:tab/>
      </w:r>
      <w:r w:rsidR="001A2305">
        <w:rPr>
          <w:rFonts w:cs="Times New Roman"/>
          <w:b/>
          <w:bCs/>
          <w:color w:val="000000"/>
          <w:szCs w:val="24"/>
          <w:rtl/>
        </w:rPr>
        <w:tab/>
      </w:r>
    </w:p>
    <w:p w14:paraId="71152018" w14:textId="05E50099" w:rsidR="001C6C5C" w:rsidRDefault="001C6C5C" w:rsidP="002611B2">
      <w:pPr>
        <w:spacing w:line="360" w:lineRule="auto"/>
        <w:jc w:val="center"/>
        <w:rPr>
          <w:rFonts w:cs="Times New Roman"/>
          <w:b/>
          <w:bCs/>
          <w:color w:val="0000FF"/>
          <w:szCs w:val="52"/>
          <w:rtl/>
        </w:rPr>
      </w:pPr>
      <w:r>
        <w:rPr>
          <w:rFonts w:cs="Times New Roman"/>
          <w:b/>
          <w:bCs/>
          <w:color w:val="0000FF"/>
          <w:szCs w:val="52"/>
          <w:rtl/>
        </w:rPr>
        <w:t>צו ארנונה</w:t>
      </w:r>
      <w:r w:rsidR="00B67C2A">
        <w:rPr>
          <w:rFonts w:cs="Times New Roman" w:hint="cs"/>
          <w:b/>
          <w:bCs/>
          <w:color w:val="0000FF"/>
          <w:szCs w:val="52"/>
          <w:rtl/>
        </w:rPr>
        <w:t xml:space="preserve"> </w:t>
      </w:r>
      <w:r w:rsidR="00A609B8">
        <w:rPr>
          <w:rFonts w:cs="Times New Roman" w:hint="cs"/>
          <w:b/>
          <w:bCs/>
          <w:color w:val="0000FF"/>
          <w:szCs w:val="52"/>
          <w:rtl/>
        </w:rPr>
        <w:t>מאושר</w:t>
      </w:r>
      <w:r w:rsidR="00145716">
        <w:rPr>
          <w:rFonts w:cs="Times New Roman" w:hint="cs"/>
          <w:b/>
          <w:bCs/>
          <w:color w:val="0000FF"/>
          <w:szCs w:val="52"/>
          <w:rtl/>
        </w:rPr>
        <w:t xml:space="preserve"> </w:t>
      </w:r>
      <w:r w:rsidR="00B67C2A">
        <w:rPr>
          <w:rFonts w:cs="Times New Roman" w:hint="cs"/>
          <w:b/>
          <w:bCs/>
          <w:color w:val="0000FF"/>
          <w:szCs w:val="52"/>
          <w:rtl/>
        </w:rPr>
        <w:t xml:space="preserve">לשנת </w:t>
      </w:r>
      <w:r>
        <w:rPr>
          <w:rFonts w:cs="Times New Roman"/>
          <w:b/>
          <w:bCs/>
          <w:color w:val="0000FF"/>
          <w:szCs w:val="52"/>
          <w:rtl/>
        </w:rPr>
        <w:t xml:space="preserve"> </w:t>
      </w:r>
      <w:r w:rsidR="007B6580">
        <w:rPr>
          <w:rFonts w:cs="Times New Roman" w:hint="cs"/>
          <w:b/>
          <w:bCs/>
          <w:color w:val="0000FF"/>
          <w:szCs w:val="52"/>
          <w:rtl/>
        </w:rPr>
        <w:t>202</w:t>
      </w:r>
      <w:r w:rsidR="002611B2">
        <w:rPr>
          <w:rFonts w:cs="Times New Roman" w:hint="cs"/>
          <w:b/>
          <w:bCs/>
          <w:color w:val="0000FF"/>
          <w:szCs w:val="52"/>
          <w:rtl/>
        </w:rPr>
        <w:t>4</w:t>
      </w:r>
    </w:p>
    <w:p w14:paraId="527D1EFF" w14:textId="77777777" w:rsidR="00DB0D5F" w:rsidRDefault="001C6C5C" w:rsidP="002611B2">
      <w:pPr>
        <w:pStyle w:val="30"/>
        <w:jc w:val="left"/>
        <w:rPr>
          <w:rFonts w:hint="cs"/>
          <w:b w:val="0"/>
          <w:bCs w:val="0"/>
          <w:rtl/>
        </w:rPr>
      </w:pPr>
      <w:r>
        <w:rPr>
          <w:rtl/>
        </w:rPr>
        <w:t xml:space="preserve">בתוקף סמכותה לפי חוק ההסדרים במשק המדינה </w:t>
      </w:r>
      <w:r w:rsidR="000908DB">
        <w:rPr>
          <w:rFonts w:hint="cs"/>
          <w:rtl/>
        </w:rPr>
        <w:t xml:space="preserve">(תיקוני חקיקה </w:t>
      </w:r>
      <w:r w:rsidR="006165C0">
        <w:rPr>
          <w:rFonts w:hint="cs"/>
          <w:rtl/>
        </w:rPr>
        <w:t>ל</w:t>
      </w:r>
      <w:r w:rsidR="000908DB">
        <w:rPr>
          <w:rFonts w:hint="cs"/>
          <w:rtl/>
        </w:rPr>
        <w:t>השגת יעדי התקציב),</w:t>
      </w:r>
      <w:r w:rsidR="00DB0D5F">
        <w:rPr>
          <w:rFonts w:hint="cs"/>
          <w:rtl/>
        </w:rPr>
        <w:t xml:space="preserve"> ה</w:t>
      </w:r>
      <w:r w:rsidR="000908DB">
        <w:rPr>
          <w:rFonts w:hint="cs"/>
          <w:rtl/>
        </w:rPr>
        <w:t xml:space="preserve">תשנ"ג 1992 והתקנות </w:t>
      </w:r>
      <w:r>
        <w:rPr>
          <w:rtl/>
        </w:rPr>
        <w:t xml:space="preserve"> שהותקנו </w:t>
      </w:r>
      <w:r w:rsidR="000908DB">
        <w:rPr>
          <w:rFonts w:hint="cs"/>
          <w:rtl/>
        </w:rPr>
        <w:t xml:space="preserve"> על פי </w:t>
      </w:r>
      <w:r>
        <w:rPr>
          <w:rtl/>
        </w:rPr>
        <w:t xml:space="preserve">כל דין, מחליטה בזה המועצה האזורית זבולון (להלן: "המועצה") </w:t>
      </w:r>
      <w:r w:rsidR="00840F00">
        <w:rPr>
          <w:rFonts w:hint="cs"/>
          <w:rtl/>
        </w:rPr>
        <w:t xml:space="preserve"> בישיבתה ביום </w:t>
      </w:r>
      <w:r w:rsidR="002611B2">
        <w:rPr>
          <w:rFonts w:hint="cs"/>
          <w:rtl/>
        </w:rPr>
        <w:t>03.06.2024</w:t>
      </w:r>
      <w:r w:rsidR="00840F00">
        <w:rPr>
          <w:rFonts w:hint="cs"/>
          <w:rtl/>
        </w:rPr>
        <w:t xml:space="preserve"> </w:t>
      </w:r>
      <w:r>
        <w:rPr>
          <w:rtl/>
        </w:rPr>
        <w:t xml:space="preserve">על הטלת ארנונה כללית לשנת הכספים </w:t>
      </w:r>
      <w:r w:rsidR="004E6F00">
        <w:rPr>
          <w:rFonts w:hint="cs"/>
          <w:rtl/>
        </w:rPr>
        <w:t xml:space="preserve"> </w:t>
      </w:r>
      <w:r w:rsidR="007D0545">
        <w:rPr>
          <w:rFonts w:hint="cs"/>
          <w:rtl/>
        </w:rPr>
        <w:t>20</w:t>
      </w:r>
      <w:r w:rsidR="001D741F">
        <w:rPr>
          <w:rFonts w:hint="cs"/>
          <w:rtl/>
        </w:rPr>
        <w:t>2</w:t>
      </w:r>
      <w:r w:rsidR="002611B2">
        <w:rPr>
          <w:rFonts w:hint="cs"/>
          <w:rtl/>
        </w:rPr>
        <w:t>4</w:t>
      </w:r>
      <w:r w:rsidR="004E6F00">
        <w:rPr>
          <w:rFonts w:hint="cs"/>
          <w:rtl/>
        </w:rPr>
        <w:t xml:space="preserve"> </w:t>
      </w:r>
      <w:r>
        <w:rPr>
          <w:rtl/>
        </w:rPr>
        <w:t xml:space="preserve">מ- </w:t>
      </w:r>
      <w:r w:rsidR="004E6F00">
        <w:rPr>
          <w:rFonts w:hint="cs"/>
          <w:rtl/>
        </w:rPr>
        <w:t xml:space="preserve"> </w:t>
      </w:r>
      <w:r>
        <w:rPr>
          <w:rtl/>
        </w:rPr>
        <w:t>1.1.</w:t>
      </w:r>
      <w:r w:rsidR="007D0545">
        <w:rPr>
          <w:rFonts w:hint="cs"/>
          <w:rtl/>
        </w:rPr>
        <w:t>20</w:t>
      </w:r>
      <w:r w:rsidR="001D741F">
        <w:rPr>
          <w:rFonts w:hint="cs"/>
          <w:rtl/>
        </w:rPr>
        <w:t>2</w:t>
      </w:r>
      <w:r w:rsidR="002611B2">
        <w:rPr>
          <w:rFonts w:hint="cs"/>
          <w:rtl/>
        </w:rPr>
        <w:t>4</w:t>
      </w:r>
      <w:r w:rsidR="004E6F00">
        <w:rPr>
          <w:rFonts w:hint="cs"/>
          <w:rtl/>
        </w:rPr>
        <w:t xml:space="preserve"> </w:t>
      </w:r>
      <w:r>
        <w:rPr>
          <w:rtl/>
        </w:rPr>
        <w:t>ועד 31.12.</w:t>
      </w:r>
      <w:r w:rsidR="007D0545">
        <w:rPr>
          <w:rFonts w:hint="cs"/>
          <w:rtl/>
        </w:rPr>
        <w:t>20</w:t>
      </w:r>
      <w:r w:rsidR="001D741F">
        <w:rPr>
          <w:rFonts w:hint="cs"/>
          <w:rtl/>
        </w:rPr>
        <w:t>2</w:t>
      </w:r>
      <w:r w:rsidR="002611B2">
        <w:rPr>
          <w:rFonts w:hint="cs"/>
          <w:rtl/>
        </w:rPr>
        <w:t>4</w:t>
      </w:r>
      <w:r w:rsidR="00DB0D5F">
        <w:rPr>
          <w:rFonts w:hint="cs"/>
          <w:rtl/>
        </w:rPr>
        <w:t xml:space="preserve"> </w:t>
      </w:r>
      <w:r w:rsidR="00824243">
        <w:rPr>
          <w:rFonts w:hint="cs"/>
          <w:rtl/>
        </w:rPr>
        <w:t>כד</w:t>
      </w:r>
      <w:r>
        <w:rPr>
          <w:rtl/>
        </w:rPr>
        <w:t>לקמן:</w:t>
      </w:r>
      <w:r>
        <w:rPr>
          <w:rtl/>
        </w:rPr>
        <w:br/>
      </w:r>
    </w:p>
    <w:p w14:paraId="251AF43B" w14:textId="77777777" w:rsidR="00F511C4" w:rsidRPr="00F511C4" w:rsidRDefault="00824243" w:rsidP="00F0165E">
      <w:pPr>
        <w:spacing w:line="360" w:lineRule="auto"/>
        <w:ind w:right="624"/>
        <w:rPr>
          <w:rFonts w:cs="Times New Roman"/>
          <w:sz w:val="28"/>
          <w:szCs w:val="28"/>
        </w:rPr>
      </w:pPr>
      <w:r w:rsidRPr="00F0165E">
        <w:rPr>
          <w:rFonts w:cs="Times New Roman" w:hint="cs"/>
          <w:b/>
          <w:bCs/>
          <w:u w:val="single"/>
          <w:rtl/>
        </w:rPr>
        <w:t>1.</w:t>
      </w:r>
      <w:r w:rsidRPr="00F0165E">
        <w:rPr>
          <w:rFonts w:cs="Times New Roman" w:hint="cs"/>
          <w:b/>
          <w:bCs/>
          <w:u w:val="single"/>
          <w:rtl/>
        </w:rPr>
        <w:tab/>
      </w:r>
      <w:r w:rsidR="001C6C5C">
        <w:rPr>
          <w:rFonts w:cs="Times New Roman"/>
          <w:b/>
          <w:bCs/>
          <w:u w:val="single"/>
          <w:rtl/>
        </w:rPr>
        <w:t>הגדרת והוראות מדידה כלליות</w:t>
      </w:r>
      <w:r w:rsidR="001C6C5C">
        <w:rPr>
          <w:rFonts w:cs="Times New Roman"/>
          <w:b/>
          <w:bCs/>
          <w:szCs w:val="36"/>
          <w:u w:val="single"/>
          <w:rtl/>
        </w:rPr>
        <w:br/>
      </w:r>
      <w:r w:rsidRPr="00F511C4">
        <w:rPr>
          <w:rFonts w:cs="Times New Roman" w:hint="cs"/>
          <w:sz w:val="28"/>
          <w:szCs w:val="28"/>
          <w:rtl/>
        </w:rPr>
        <w:t>א</w:t>
      </w:r>
      <w:r>
        <w:rPr>
          <w:rFonts w:cs="Times New Roman" w:hint="cs"/>
          <w:sz w:val="28"/>
          <w:szCs w:val="28"/>
          <w:rtl/>
        </w:rPr>
        <w:t>.</w:t>
      </w:r>
      <w:r w:rsidRPr="00F511C4">
        <w:rPr>
          <w:rFonts w:cs="Times New Roman" w:hint="cs"/>
          <w:sz w:val="28"/>
          <w:szCs w:val="28"/>
          <w:rtl/>
        </w:rPr>
        <w:t xml:space="preserve"> </w:t>
      </w:r>
      <w:r w:rsidR="00F511C4" w:rsidRPr="00F511C4">
        <w:rPr>
          <w:rFonts w:cs="Times New Roman"/>
          <w:sz w:val="28"/>
          <w:szCs w:val="28"/>
          <w:rtl/>
          <w:lang w:eastAsia="en-US"/>
        </w:rPr>
        <w:t>"נכסים", "בניין", אדמה חקלאית", "קרקע תפוסה" – כמשמעותם בסעיף 269 לפקודת העיריות (נוסח חדש).</w:t>
      </w:r>
    </w:p>
    <w:p w14:paraId="16183BE0" w14:textId="77777777" w:rsidR="00824243" w:rsidRDefault="00F511C4" w:rsidP="00F131F1">
      <w:pPr>
        <w:spacing w:line="360" w:lineRule="auto"/>
        <w:ind w:right="624"/>
        <w:rPr>
          <w:rFonts w:cs="Times New Roman" w:hint="cs"/>
          <w:sz w:val="28"/>
          <w:szCs w:val="28"/>
          <w:rtl/>
          <w:lang w:eastAsia="en-US"/>
        </w:rPr>
      </w:pPr>
      <w:r w:rsidRPr="00F511C4">
        <w:rPr>
          <w:rFonts w:cs="Times New Roman" w:hint="cs"/>
          <w:sz w:val="28"/>
          <w:szCs w:val="28"/>
          <w:rtl/>
          <w:lang w:eastAsia="en-US"/>
        </w:rPr>
        <w:t xml:space="preserve">ב. </w:t>
      </w:r>
      <w:r w:rsidRPr="00F511C4">
        <w:rPr>
          <w:rFonts w:cs="Times New Roman"/>
          <w:sz w:val="28"/>
          <w:szCs w:val="28"/>
          <w:rtl/>
          <w:lang w:eastAsia="en-US"/>
        </w:rPr>
        <w:t xml:space="preserve">"מבנה מגורים", "משרדים שרותים ומסחר", "בנקים וחברות ביטוח", תעשייה", </w:t>
      </w:r>
    </w:p>
    <w:p w14:paraId="3ABDBBF2" w14:textId="77777777" w:rsidR="00824243" w:rsidRDefault="00F511C4" w:rsidP="003437E4">
      <w:pPr>
        <w:spacing w:line="360" w:lineRule="auto"/>
        <w:ind w:right="624"/>
        <w:rPr>
          <w:rFonts w:cs="Times New Roman" w:hint="cs"/>
          <w:szCs w:val="28"/>
          <w:rtl/>
        </w:rPr>
      </w:pPr>
      <w:r w:rsidRPr="00F511C4">
        <w:rPr>
          <w:rFonts w:cs="Times New Roman"/>
          <w:sz w:val="28"/>
          <w:szCs w:val="28"/>
          <w:rtl/>
          <w:lang w:eastAsia="en-US"/>
        </w:rPr>
        <w:t>"בתי מלון", "מלאכה", "אדמה חקלאית", "קרקע תפוסה", "קרקע תפוסה במפעל עתיר שטח</w:t>
      </w:r>
      <w:r w:rsidR="00DF2F6D">
        <w:rPr>
          <w:rFonts w:cs="Times New Roman" w:hint="cs"/>
          <w:sz w:val="28"/>
          <w:szCs w:val="28"/>
          <w:rtl/>
          <w:lang w:eastAsia="en-US"/>
        </w:rPr>
        <w:t>"</w:t>
      </w:r>
      <w:r w:rsidRPr="00F511C4">
        <w:rPr>
          <w:rFonts w:cs="Times New Roman"/>
          <w:sz w:val="28"/>
          <w:szCs w:val="28"/>
          <w:rtl/>
          <w:lang w:eastAsia="en-US"/>
        </w:rPr>
        <w:t xml:space="preserve">, </w:t>
      </w:r>
      <w:r w:rsidR="00DF2F6D">
        <w:rPr>
          <w:rFonts w:cs="Times New Roman" w:hint="cs"/>
          <w:sz w:val="28"/>
          <w:szCs w:val="28"/>
          <w:rtl/>
          <w:lang w:eastAsia="en-US"/>
        </w:rPr>
        <w:t>"</w:t>
      </w:r>
      <w:r w:rsidRPr="00F511C4">
        <w:rPr>
          <w:rFonts w:cs="Times New Roman"/>
          <w:sz w:val="28"/>
          <w:szCs w:val="28"/>
          <w:rtl/>
          <w:lang w:eastAsia="en-US"/>
        </w:rPr>
        <w:t>קרקע תפוסה המשמשת לעריכת אירועים", "חניונים", "מבנה חקלאי", נכסים אחרים", כמשמעותם בתקנות הסדרים במשק המדינה (ארנונה כללית ברשויות המקומיות בשנת 2000),</w:t>
      </w:r>
      <w:r w:rsidR="00A01A67">
        <w:rPr>
          <w:rFonts w:cs="Times New Roman" w:hint="cs"/>
          <w:sz w:val="28"/>
          <w:szCs w:val="28"/>
          <w:rtl/>
          <w:lang w:eastAsia="en-US"/>
        </w:rPr>
        <w:t xml:space="preserve"> </w:t>
      </w:r>
      <w:r w:rsidR="003437E4">
        <w:rPr>
          <w:rFonts w:cs="Times New Roman" w:hint="cs"/>
          <w:sz w:val="28"/>
          <w:szCs w:val="28"/>
          <w:rtl/>
          <w:lang w:eastAsia="en-US"/>
        </w:rPr>
        <w:t>ה</w:t>
      </w:r>
      <w:r w:rsidRPr="00F511C4">
        <w:rPr>
          <w:rFonts w:cs="Times New Roman"/>
          <w:sz w:val="28"/>
          <w:szCs w:val="28"/>
          <w:rtl/>
          <w:lang w:eastAsia="en-US"/>
        </w:rPr>
        <w:t>תש"ס-2000.</w:t>
      </w:r>
      <w:r w:rsidR="001C6C5C" w:rsidRPr="00F511C4">
        <w:rPr>
          <w:rFonts w:cs="Times New Roman"/>
          <w:szCs w:val="28"/>
          <w:rtl/>
        </w:rPr>
        <w:br/>
      </w:r>
      <w:r w:rsidR="004B2A66">
        <w:rPr>
          <w:rFonts w:cs="Times New Roman" w:hint="cs"/>
          <w:szCs w:val="28"/>
          <w:rtl/>
        </w:rPr>
        <w:t>ג</w:t>
      </w:r>
      <w:r w:rsidR="001C6C5C">
        <w:rPr>
          <w:rFonts w:cs="Times New Roman"/>
          <w:szCs w:val="28"/>
          <w:rtl/>
        </w:rPr>
        <w:t xml:space="preserve">. השטח לצורך חישוב הארנונה נמדד בשטח ברוטו, </w:t>
      </w:r>
      <w:r w:rsidR="00BC6BF8">
        <w:rPr>
          <w:rFonts w:cs="Times New Roman" w:hint="cs"/>
          <w:szCs w:val="28"/>
          <w:rtl/>
        </w:rPr>
        <w:t>ד</w:t>
      </w:r>
      <w:r w:rsidR="001C6C5C">
        <w:rPr>
          <w:rFonts w:cs="Times New Roman"/>
          <w:szCs w:val="28"/>
          <w:rtl/>
        </w:rPr>
        <w:t>הינו כולל</w:t>
      </w:r>
      <w:r w:rsidR="00824243">
        <w:rPr>
          <w:rFonts w:cs="Times New Roman" w:hint="cs"/>
          <w:szCs w:val="28"/>
          <w:rtl/>
        </w:rPr>
        <w:t xml:space="preserve"> שט</w:t>
      </w:r>
      <w:r w:rsidR="001C6C5C">
        <w:rPr>
          <w:rFonts w:cs="Times New Roman"/>
          <w:szCs w:val="28"/>
          <w:rtl/>
        </w:rPr>
        <w:t>ח הרצפה, קירות פנים וחוץ וכל הבניות בכל קומה.</w:t>
      </w:r>
    </w:p>
    <w:p w14:paraId="1BDFF5E7" w14:textId="77777777" w:rsidR="009E19A3" w:rsidRDefault="001C6C5C" w:rsidP="0086019C">
      <w:pPr>
        <w:spacing w:line="360" w:lineRule="auto"/>
        <w:ind w:right="624"/>
        <w:rPr>
          <w:rFonts w:cs="Times New Roman" w:hint="cs"/>
          <w:szCs w:val="28"/>
          <w:rtl/>
        </w:rPr>
      </w:pPr>
      <w:r>
        <w:rPr>
          <w:rFonts w:cs="Times New Roman"/>
          <w:szCs w:val="28"/>
          <w:rtl/>
        </w:rPr>
        <w:t>יציע ו/או גלריה ו/או עליית גג וכיו"ב יחשבו כקומה נוספת לצורך חישוב שטח הנכס.</w:t>
      </w:r>
      <w:r>
        <w:rPr>
          <w:rFonts w:cs="Times New Roman"/>
          <w:szCs w:val="28"/>
          <w:rtl/>
        </w:rPr>
        <w:br/>
      </w:r>
      <w:r w:rsidR="004B2A66">
        <w:rPr>
          <w:rFonts w:cs="Times New Roman" w:hint="cs"/>
          <w:szCs w:val="28"/>
          <w:rtl/>
        </w:rPr>
        <w:t>ד</w:t>
      </w:r>
      <w:r>
        <w:rPr>
          <w:rFonts w:cs="Times New Roman"/>
          <w:szCs w:val="28"/>
          <w:rtl/>
        </w:rPr>
        <w:t xml:space="preserve">. שטח המשמש בפועל לשימושים שונים </w:t>
      </w:r>
      <w:r w:rsidR="00BC6BF8">
        <w:rPr>
          <w:rFonts w:cs="Times New Roman" w:hint="cs"/>
          <w:szCs w:val="28"/>
          <w:rtl/>
        </w:rPr>
        <w:t xml:space="preserve">יחולק </w:t>
      </w:r>
      <w:r>
        <w:rPr>
          <w:rFonts w:cs="Times New Roman"/>
          <w:szCs w:val="28"/>
          <w:rtl/>
        </w:rPr>
        <w:t>השטח הכללי למספר המ"ר לכל שימוש, על פי סוג השימוש בהתאמה לשטחו היחסי בנכס.</w:t>
      </w:r>
      <w:r>
        <w:rPr>
          <w:rFonts w:cs="Times New Roman"/>
          <w:szCs w:val="28"/>
          <w:rtl/>
        </w:rPr>
        <w:br/>
      </w:r>
      <w:r w:rsidR="004B2A66">
        <w:rPr>
          <w:rFonts w:cs="Times New Roman"/>
          <w:szCs w:val="28"/>
          <w:rtl/>
        </w:rPr>
        <w:t xml:space="preserve"> </w:t>
      </w:r>
      <w:r>
        <w:rPr>
          <w:rFonts w:cs="Times New Roman"/>
          <w:szCs w:val="28"/>
          <w:rtl/>
        </w:rPr>
        <w:t xml:space="preserve">ה. כל נכס </w:t>
      </w:r>
      <w:r w:rsidR="00F131F1">
        <w:rPr>
          <w:rFonts w:cs="Times New Roman" w:hint="cs"/>
          <w:szCs w:val="28"/>
          <w:rtl/>
        </w:rPr>
        <w:t>יחויב</w:t>
      </w:r>
      <w:r>
        <w:rPr>
          <w:rFonts w:cs="Times New Roman"/>
          <w:szCs w:val="28"/>
          <w:rtl/>
        </w:rPr>
        <w:t xml:space="preserve"> על פי השימוש בו.</w:t>
      </w:r>
    </w:p>
    <w:p w14:paraId="1F7DC938" w14:textId="54147568" w:rsidR="006165C0" w:rsidRPr="006165C0" w:rsidRDefault="001C6C5C" w:rsidP="00971277">
      <w:pPr>
        <w:spacing w:line="360" w:lineRule="auto"/>
        <w:ind w:right="624"/>
        <w:rPr>
          <w:rFonts w:cs="Times New Roman" w:hint="cs"/>
          <w:szCs w:val="28"/>
        </w:rPr>
      </w:pPr>
      <w:r>
        <w:rPr>
          <w:rFonts w:cs="Times New Roman"/>
          <w:szCs w:val="28"/>
          <w:rtl/>
        </w:rPr>
        <w:br/>
      </w:r>
      <w:r w:rsidR="009A5F4C">
        <w:rPr>
          <w:rFonts w:cs="Times New Roman" w:hint="cs"/>
          <w:b/>
          <w:bCs/>
          <w:u w:val="single"/>
          <w:rtl/>
        </w:rPr>
        <w:t>2</w:t>
      </w:r>
      <w:r w:rsidR="00824243">
        <w:rPr>
          <w:rFonts w:cs="Times New Roman" w:hint="cs"/>
          <w:b/>
          <w:bCs/>
          <w:u w:val="single"/>
          <w:rtl/>
        </w:rPr>
        <w:t>.</w:t>
      </w:r>
      <w:r w:rsidR="00824243">
        <w:rPr>
          <w:rFonts w:cs="Times New Roman" w:hint="cs"/>
          <w:b/>
          <w:bCs/>
          <w:u w:val="single"/>
          <w:rtl/>
        </w:rPr>
        <w:tab/>
        <w:t>ש</w:t>
      </w:r>
      <w:r>
        <w:rPr>
          <w:rFonts w:cs="Times New Roman"/>
          <w:b/>
          <w:bCs/>
          <w:u w:val="single"/>
          <w:rtl/>
        </w:rPr>
        <w:t xml:space="preserve">טח </w:t>
      </w:r>
      <w:r w:rsidR="006165C0">
        <w:rPr>
          <w:rFonts w:cs="Times New Roman" w:hint="cs"/>
          <w:b/>
          <w:bCs/>
          <w:u w:val="single"/>
          <w:rtl/>
        </w:rPr>
        <w:t>בנין:</w:t>
      </w:r>
    </w:p>
    <w:p w14:paraId="379D27FC" w14:textId="77777777" w:rsidR="001C6C5C" w:rsidRDefault="001C6C5C" w:rsidP="00F131F1">
      <w:pPr>
        <w:spacing w:line="360" w:lineRule="auto"/>
        <w:ind w:left="-624" w:right="624" w:firstLine="624"/>
        <w:rPr>
          <w:rFonts w:cs="Times New Roman" w:hint="cs"/>
          <w:szCs w:val="28"/>
          <w:rtl/>
        </w:rPr>
      </w:pPr>
      <w:r>
        <w:rPr>
          <w:rFonts w:cs="Times New Roman"/>
          <w:szCs w:val="28"/>
          <w:rtl/>
        </w:rPr>
        <w:t>א. יכלול את כל השטח שבתוך הנכס</w:t>
      </w:r>
      <w:r w:rsidR="00B016A1">
        <w:rPr>
          <w:rFonts w:cs="Times New Roman" w:hint="cs"/>
          <w:szCs w:val="28"/>
          <w:rtl/>
        </w:rPr>
        <w:t>,</w:t>
      </w:r>
      <w:r>
        <w:rPr>
          <w:rFonts w:cs="Times New Roman"/>
          <w:szCs w:val="28"/>
          <w:rtl/>
        </w:rPr>
        <w:t xml:space="preserve"> </w:t>
      </w:r>
      <w:r w:rsidR="00BC6BF8">
        <w:rPr>
          <w:rFonts w:cs="Times New Roman" w:hint="cs"/>
          <w:szCs w:val="28"/>
          <w:rtl/>
        </w:rPr>
        <w:t xml:space="preserve">הצמוד לו </w:t>
      </w:r>
      <w:r>
        <w:rPr>
          <w:rFonts w:cs="Times New Roman"/>
          <w:szCs w:val="28"/>
          <w:rtl/>
        </w:rPr>
        <w:t>ו</w:t>
      </w:r>
      <w:r w:rsidR="00BC6BF8">
        <w:rPr>
          <w:rFonts w:cs="Times New Roman" w:hint="cs"/>
          <w:szCs w:val="28"/>
          <w:rtl/>
        </w:rPr>
        <w:t>/</w:t>
      </w:r>
      <w:r>
        <w:rPr>
          <w:rFonts w:cs="Times New Roman"/>
          <w:szCs w:val="28"/>
          <w:rtl/>
        </w:rPr>
        <w:t>או שאינו צמוד לו</w:t>
      </w:r>
      <w:r w:rsidR="00B016A1">
        <w:rPr>
          <w:rFonts w:cs="Times New Roman" w:hint="cs"/>
          <w:szCs w:val="28"/>
          <w:rtl/>
        </w:rPr>
        <w:t>,</w:t>
      </w:r>
      <w:r>
        <w:rPr>
          <w:rFonts w:cs="Times New Roman"/>
          <w:szCs w:val="28"/>
          <w:rtl/>
        </w:rPr>
        <w:t xml:space="preserve"> לרבות</w:t>
      </w:r>
      <w:r>
        <w:rPr>
          <w:rFonts w:cs="Times New Roman" w:hint="cs"/>
          <w:szCs w:val="28"/>
          <w:rtl/>
        </w:rPr>
        <w:t xml:space="preserve"> </w:t>
      </w:r>
      <w:r>
        <w:rPr>
          <w:rFonts w:cs="Times New Roman"/>
          <w:szCs w:val="28"/>
          <w:rtl/>
        </w:rPr>
        <w:t xml:space="preserve">חדרי </w:t>
      </w:r>
      <w:r>
        <w:rPr>
          <w:rFonts w:cs="Times New Roman" w:hint="cs"/>
          <w:szCs w:val="28"/>
          <w:rtl/>
        </w:rPr>
        <w:t xml:space="preserve">  </w:t>
      </w:r>
    </w:p>
    <w:p w14:paraId="2313C2B2" w14:textId="77777777" w:rsidR="00F23FCA" w:rsidRDefault="001C6C5C" w:rsidP="00F23FCA">
      <w:pPr>
        <w:spacing w:line="360" w:lineRule="auto"/>
        <w:ind w:right="624"/>
        <w:rPr>
          <w:rFonts w:cs="Times New Roman" w:hint="cs"/>
          <w:szCs w:val="28"/>
          <w:rtl/>
        </w:rPr>
      </w:pPr>
      <w:r>
        <w:rPr>
          <w:rFonts w:cs="Times New Roman"/>
          <w:szCs w:val="28"/>
          <w:rtl/>
        </w:rPr>
        <w:t>שירותים, חדרי כביסה, חדרי אשפה, יציע, עליית גג, חדרי</w:t>
      </w:r>
      <w:r>
        <w:rPr>
          <w:rFonts w:cs="Times New Roman" w:hint="cs"/>
          <w:szCs w:val="28"/>
          <w:rtl/>
        </w:rPr>
        <w:t xml:space="preserve"> </w:t>
      </w:r>
      <w:r>
        <w:rPr>
          <w:rFonts w:cs="Times New Roman"/>
          <w:szCs w:val="28"/>
          <w:rtl/>
        </w:rPr>
        <w:t>מדרגות, חניה מקורה, פרוזדורים, מרתף, מחסן, מבני עזר בין  שאלה</w:t>
      </w:r>
      <w:r>
        <w:rPr>
          <w:rFonts w:cs="Times New Roman" w:hint="cs"/>
          <w:szCs w:val="28"/>
          <w:rtl/>
        </w:rPr>
        <w:t xml:space="preserve"> </w:t>
      </w:r>
      <w:r>
        <w:rPr>
          <w:rFonts w:cs="Times New Roman"/>
          <w:szCs w:val="28"/>
          <w:rtl/>
        </w:rPr>
        <w:t>מהווים מפלס אחד ובין מפלסים אחדים (חדר כביסה, הסקה,</w:t>
      </w:r>
      <w:r w:rsidR="00824243">
        <w:rPr>
          <w:rFonts w:cs="Times New Roman" w:hint="cs"/>
          <w:szCs w:val="28"/>
          <w:rtl/>
        </w:rPr>
        <w:t xml:space="preserve"> </w:t>
      </w:r>
      <w:r>
        <w:rPr>
          <w:rFonts w:cs="Times New Roman"/>
          <w:szCs w:val="28"/>
          <w:rtl/>
        </w:rPr>
        <w:t>חשמל, מכונות גז וכו' ), מקלט, מבנה בטחון, פיר מעלית,</w:t>
      </w:r>
      <w:r>
        <w:rPr>
          <w:rFonts w:cs="Times New Roman" w:hint="cs"/>
          <w:szCs w:val="28"/>
          <w:rtl/>
        </w:rPr>
        <w:t xml:space="preserve"> </w:t>
      </w:r>
      <w:r>
        <w:rPr>
          <w:rFonts w:cs="Times New Roman"/>
          <w:szCs w:val="28"/>
          <w:rtl/>
        </w:rPr>
        <w:t>מרפסות מקורות, בריכו</w:t>
      </w:r>
      <w:r>
        <w:rPr>
          <w:rFonts w:cs="Times New Roman" w:hint="cs"/>
          <w:szCs w:val="28"/>
          <w:rtl/>
        </w:rPr>
        <w:t>ת</w:t>
      </w:r>
      <w:r>
        <w:rPr>
          <w:rFonts w:cs="Times New Roman"/>
          <w:szCs w:val="28"/>
          <w:rtl/>
        </w:rPr>
        <w:t xml:space="preserve">, סככות, </w:t>
      </w:r>
      <w:r w:rsidR="00BC6BF8">
        <w:rPr>
          <w:rFonts w:cs="Times New Roman" w:hint="cs"/>
          <w:szCs w:val="28"/>
          <w:rtl/>
        </w:rPr>
        <w:t>וכן כל שטח מקורה אחר</w:t>
      </w:r>
      <w:r w:rsidR="00824243">
        <w:rPr>
          <w:rFonts w:cs="Times New Roman" w:hint="cs"/>
          <w:szCs w:val="28"/>
          <w:rtl/>
        </w:rPr>
        <w:t xml:space="preserve"> </w:t>
      </w:r>
      <w:r>
        <w:rPr>
          <w:rFonts w:cs="Times New Roman"/>
          <w:szCs w:val="28"/>
          <w:rtl/>
        </w:rPr>
        <w:t>וכיו"ב.</w:t>
      </w:r>
      <w:r>
        <w:rPr>
          <w:rFonts w:cs="Times New Roman"/>
          <w:szCs w:val="28"/>
          <w:rtl/>
        </w:rPr>
        <w:br/>
        <w:t>ב. רכוש משותף בנכס יתווסף באופן יחסי לכל יחידת שטח.</w:t>
      </w:r>
    </w:p>
    <w:p w14:paraId="4820D977" w14:textId="77777777" w:rsidR="001C6C5C" w:rsidRDefault="001C6C5C" w:rsidP="00F23FCA">
      <w:pPr>
        <w:spacing w:line="360" w:lineRule="auto"/>
        <w:ind w:right="624"/>
        <w:rPr>
          <w:rFonts w:cs="Times New Roman"/>
          <w:rtl/>
        </w:rPr>
      </w:pPr>
    </w:p>
    <w:p w14:paraId="2F4389EA" w14:textId="77777777" w:rsidR="00BD5FD2" w:rsidRDefault="009A5F4C" w:rsidP="00BD5FD2">
      <w:pPr>
        <w:spacing w:line="360" w:lineRule="auto"/>
        <w:ind w:right="624"/>
        <w:rPr>
          <w:rFonts w:cs="Times New Roman" w:hint="cs"/>
          <w:b/>
          <w:bCs/>
          <w:szCs w:val="28"/>
          <w:rtl/>
        </w:rPr>
      </w:pPr>
      <w:r>
        <w:rPr>
          <w:rFonts w:cs="Times New Roman" w:hint="cs"/>
          <w:b/>
          <w:bCs/>
          <w:u w:val="single"/>
          <w:rtl/>
        </w:rPr>
        <w:t>3</w:t>
      </w:r>
      <w:r w:rsidR="00F131F1">
        <w:rPr>
          <w:rFonts w:cs="Times New Roman" w:hint="cs"/>
          <w:b/>
          <w:bCs/>
          <w:u w:val="single"/>
          <w:rtl/>
        </w:rPr>
        <w:t>.</w:t>
      </w:r>
      <w:r w:rsidR="00BD5FD2">
        <w:rPr>
          <w:rFonts w:cs="Times New Roman" w:hint="cs"/>
          <w:b/>
          <w:bCs/>
          <w:u w:val="single"/>
          <w:rtl/>
        </w:rPr>
        <w:t xml:space="preserve">  </w:t>
      </w:r>
      <w:r w:rsidR="00F131F1">
        <w:rPr>
          <w:rFonts w:cs="Times New Roman" w:hint="cs"/>
          <w:b/>
          <w:bCs/>
          <w:u w:val="single"/>
          <w:rtl/>
        </w:rPr>
        <w:t>אזורים</w:t>
      </w:r>
      <w:r w:rsidR="00B66B96">
        <w:rPr>
          <w:rFonts w:cs="Times New Roman" w:hint="cs"/>
          <w:b/>
          <w:bCs/>
          <w:u w:val="single"/>
          <w:rtl/>
        </w:rPr>
        <w:t xml:space="preserve"> </w:t>
      </w:r>
    </w:p>
    <w:p w14:paraId="4D0EAE1F" w14:textId="77777777" w:rsidR="00562731" w:rsidRDefault="001C6C5C" w:rsidP="008C5346">
      <w:pPr>
        <w:spacing w:line="360" w:lineRule="auto"/>
        <w:ind w:right="624"/>
        <w:rPr>
          <w:rFonts w:cs="Times New Roman" w:hint="cs"/>
          <w:szCs w:val="28"/>
          <w:rtl/>
        </w:rPr>
      </w:pPr>
      <w:r w:rsidRPr="00BD5FD2">
        <w:rPr>
          <w:rFonts w:cs="Times New Roman"/>
          <w:b/>
          <w:bCs/>
          <w:szCs w:val="28"/>
          <w:rtl/>
        </w:rPr>
        <w:t>אזור א'</w:t>
      </w:r>
      <w:r>
        <w:rPr>
          <w:rFonts w:cs="Times New Roman"/>
          <w:szCs w:val="28"/>
          <w:rtl/>
        </w:rPr>
        <w:t xml:space="preserve"> </w:t>
      </w:r>
      <w:r w:rsidR="00B92066">
        <w:rPr>
          <w:rFonts w:cs="Times New Roman"/>
          <w:szCs w:val="28"/>
          <w:rtl/>
        </w:rPr>
        <w:t>–</w:t>
      </w:r>
      <w:r w:rsidR="00B66B96">
        <w:rPr>
          <w:rFonts w:cs="Times New Roman" w:hint="cs"/>
          <w:szCs w:val="28"/>
          <w:rtl/>
        </w:rPr>
        <w:t xml:space="preserve"> תחומי</w:t>
      </w:r>
      <w:r w:rsidR="00716FEA">
        <w:rPr>
          <w:rFonts w:cs="Times New Roman" w:hint="cs"/>
          <w:szCs w:val="28"/>
          <w:rtl/>
        </w:rPr>
        <w:t xml:space="preserve"> הישובים</w:t>
      </w:r>
      <w:r w:rsidR="008C5346">
        <w:rPr>
          <w:rFonts w:cs="Times New Roman" w:hint="cs"/>
          <w:szCs w:val="28"/>
          <w:rtl/>
        </w:rPr>
        <w:t xml:space="preserve"> ש</w:t>
      </w:r>
      <w:r w:rsidR="009E17B6" w:rsidRPr="009E17B6">
        <w:rPr>
          <w:rFonts w:cs="Times New Roman" w:hint="cs"/>
          <w:sz w:val="28"/>
          <w:szCs w:val="28"/>
          <w:rtl/>
        </w:rPr>
        <w:t>בתחום המועצה האזורית זבולון</w:t>
      </w:r>
      <w:r w:rsidR="00716FEA">
        <w:rPr>
          <w:rFonts w:cs="Times New Roman" w:hint="cs"/>
          <w:szCs w:val="28"/>
          <w:rtl/>
        </w:rPr>
        <w:t xml:space="preserve">: אושה, איבטין, חוואלד, יגור, כפר חסידים א', כפר חסידים ב', כפר הנוער הדתי, כפר ביאליק, כפר המכבי, נופית, ראס עלי, </w:t>
      </w:r>
      <w:r w:rsidR="00B66B96">
        <w:rPr>
          <w:rFonts w:cs="Times New Roman" w:hint="cs"/>
          <w:szCs w:val="28"/>
          <w:rtl/>
        </w:rPr>
        <w:t xml:space="preserve">רמת יוחנן </w:t>
      </w:r>
      <w:r w:rsidR="00716FEA">
        <w:rPr>
          <w:rFonts w:cs="Times New Roman" w:hint="cs"/>
          <w:szCs w:val="28"/>
          <w:rtl/>
        </w:rPr>
        <w:t xml:space="preserve">שער העמקים. </w:t>
      </w:r>
    </w:p>
    <w:p w14:paraId="473ACC7A" w14:textId="77777777" w:rsidR="00590053" w:rsidRDefault="00590053" w:rsidP="00716FEA">
      <w:pPr>
        <w:spacing w:line="360" w:lineRule="auto"/>
        <w:ind w:right="624"/>
        <w:rPr>
          <w:rFonts w:cs="Times New Roman" w:hint="cs"/>
          <w:szCs w:val="28"/>
          <w:rtl/>
        </w:rPr>
      </w:pPr>
    </w:p>
    <w:p w14:paraId="35C34FC5" w14:textId="77777777" w:rsidR="001C6C5C" w:rsidRDefault="001C6C5C" w:rsidP="008C5346">
      <w:pPr>
        <w:spacing w:line="360" w:lineRule="auto"/>
        <w:ind w:right="624"/>
        <w:rPr>
          <w:rFonts w:cs="Times New Roman"/>
          <w:rtl/>
        </w:rPr>
      </w:pPr>
      <w:r w:rsidRPr="00590053">
        <w:rPr>
          <w:rFonts w:cs="Times New Roman"/>
          <w:b/>
          <w:bCs/>
          <w:szCs w:val="28"/>
          <w:rtl/>
        </w:rPr>
        <w:t>אזור ב'</w:t>
      </w:r>
      <w:r>
        <w:rPr>
          <w:rFonts w:cs="Times New Roman"/>
          <w:szCs w:val="28"/>
          <w:rtl/>
        </w:rPr>
        <w:t xml:space="preserve"> </w:t>
      </w:r>
      <w:r w:rsidR="00B92066">
        <w:rPr>
          <w:rFonts w:cs="Times New Roman"/>
          <w:szCs w:val="28"/>
          <w:rtl/>
        </w:rPr>
        <w:t>–</w:t>
      </w:r>
      <w:r>
        <w:rPr>
          <w:rFonts w:cs="Times New Roman"/>
          <w:szCs w:val="28"/>
          <w:rtl/>
        </w:rPr>
        <w:t xml:space="preserve"> </w:t>
      </w:r>
      <w:r w:rsidR="00716FEA">
        <w:rPr>
          <w:rFonts w:cs="Times New Roman" w:hint="cs"/>
          <w:szCs w:val="28"/>
          <w:rtl/>
        </w:rPr>
        <w:t xml:space="preserve">כל שטח בתחום המועצה שאינו באזור א' </w:t>
      </w:r>
      <w:r w:rsidR="00B626EE">
        <w:rPr>
          <w:rFonts w:cs="Times New Roman" w:hint="cs"/>
          <w:szCs w:val="28"/>
          <w:rtl/>
        </w:rPr>
        <w:t>ו</w:t>
      </w:r>
      <w:r w:rsidR="008C5346">
        <w:rPr>
          <w:rFonts w:cs="Times New Roman" w:hint="cs"/>
          <w:szCs w:val="28"/>
          <w:rtl/>
        </w:rPr>
        <w:t>ש</w:t>
      </w:r>
      <w:r w:rsidR="00716FEA">
        <w:rPr>
          <w:rFonts w:cs="Times New Roman" w:hint="cs"/>
          <w:szCs w:val="28"/>
          <w:rtl/>
        </w:rPr>
        <w:t xml:space="preserve">אינו נמצא בתחום </w:t>
      </w:r>
      <w:r w:rsidR="00B66B96">
        <w:rPr>
          <w:rFonts w:cs="Times New Roman" w:hint="cs"/>
          <w:szCs w:val="28"/>
          <w:rtl/>
        </w:rPr>
        <w:t>ישוב של המועצה האזורית זבולון.</w:t>
      </w:r>
    </w:p>
    <w:p w14:paraId="20D7FE2D" w14:textId="77777777" w:rsidR="00B37C1A" w:rsidRDefault="00B37C1A" w:rsidP="008C5346">
      <w:pPr>
        <w:spacing w:line="360" w:lineRule="auto"/>
        <w:ind w:right="624"/>
        <w:rPr>
          <w:rFonts w:cs="Times New Roman"/>
          <w:rtl/>
        </w:rPr>
      </w:pPr>
    </w:p>
    <w:p w14:paraId="193ED460" w14:textId="77777777" w:rsidR="00B37C1A" w:rsidRDefault="00B37C1A" w:rsidP="008C5346">
      <w:pPr>
        <w:spacing w:line="360" w:lineRule="auto"/>
        <w:ind w:right="624"/>
        <w:rPr>
          <w:rFonts w:cs="Times New Roman"/>
          <w:rtl/>
        </w:rPr>
      </w:pPr>
    </w:p>
    <w:p w14:paraId="1A661A0E" w14:textId="77777777" w:rsidR="00B37C1A" w:rsidRDefault="00B37C1A" w:rsidP="008C5346">
      <w:pPr>
        <w:spacing w:line="360" w:lineRule="auto"/>
        <w:ind w:right="624"/>
        <w:rPr>
          <w:rFonts w:cs="Times New Roman"/>
          <w:rtl/>
        </w:rPr>
      </w:pPr>
    </w:p>
    <w:p w14:paraId="5A0240E2" w14:textId="77777777" w:rsidR="00B37C1A" w:rsidRDefault="00B37C1A" w:rsidP="008C5346">
      <w:pPr>
        <w:spacing w:line="360" w:lineRule="auto"/>
        <w:ind w:right="624"/>
        <w:rPr>
          <w:rFonts w:cs="Times New Roman"/>
          <w:rtl/>
        </w:rPr>
      </w:pPr>
    </w:p>
    <w:p w14:paraId="238007FA" w14:textId="77777777" w:rsidR="00B37C1A" w:rsidRDefault="00B37C1A" w:rsidP="008C5346">
      <w:pPr>
        <w:spacing w:line="360" w:lineRule="auto"/>
        <w:ind w:right="624"/>
        <w:rPr>
          <w:rFonts w:cs="Times New Roman"/>
          <w:rtl/>
        </w:rPr>
      </w:pPr>
    </w:p>
    <w:p w14:paraId="01BECE8D" w14:textId="77777777" w:rsidR="00B37C1A" w:rsidRDefault="00B37C1A" w:rsidP="008C5346">
      <w:pPr>
        <w:spacing w:line="360" w:lineRule="auto"/>
        <w:ind w:right="624"/>
        <w:rPr>
          <w:rFonts w:cs="Times New Roman"/>
          <w:rtl/>
        </w:rPr>
      </w:pPr>
    </w:p>
    <w:p w14:paraId="1006AAB4" w14:textId="77777777" w:rsidR="00B37C1A" w:rsidRDefault="00B37C1A" w:rsidP="008C5346">
      <w:pPr>
        <w:spacing w:line="360" w:lineRule="auto"/>
        <w:ind w:right="624"/>
        <w:rPr>
          <w:rFonts w:cs="Times New Roman"/>
          <w:rtl/>
        </w:rPr>
      </w:pPr>
    </w:p>
    <w:p w14:paraId="6ACF66B3" w14:textId="77777777" w:rsidR="00B37C1A" w:rsidRDefault="00B37C1A" w:rsidP="008C5346">
      <w:pPr>
        <w:spacing w:line="360" w:lineRule="auto"/>
        <w:ind w:right="624"/>
        <w:rPr>
          <w:rFonts w:cs="Times New Roman"/>
          <w:rtl/>
        </w:rPr>
      </w:pPr>
    </w:p>
    <w:p w14:paraId="31A3D16C" w14:textId="77777777" w:rsidR="00B37C1A" w:rsidRDefault="00B37C1A" w:rsidP="008C5346">
      <w:pPr>
        <w:spacing w:line="360" w:lineRule="auto"/>
        <w:ind w:right="624"/>
        <w:rPr>
          <w:rFonts w:cs="Times New Roman"/>
          <w:rtl/>
        </w:rPr>
      </w:pPr>
    </w:p>
    <w:p w14:paraId="74A5E164" w14:textId="77777777" w:rsidR="0007732B" w:rsidRDefault="0007732B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1AC4AC45" w14:textId="77777777" w:rsidR="008C5175" w:rsidRDefault="008C5175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1659B25E" w14:textId="77777777" w:rsidR="00EB4A04" w:rsidRDefault="00EB4A04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7F955DEA" w14:textId="77777777" w:rsidR="00EB4A04" w:rsidRDefault="00EB4A04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744D8C5C" w14:textId="77777777" w:rsidR="00EB4A04" w:rsidRDefault="00EB4A04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71487037" w14:textId="77777777" w:rsidR="00EB4A04" w:rsidRDefault="00EB4A04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11DD9D73" w14:textId="77777777" w:rsidR="00EB4A04" w:rsidRDefault="00EB4A04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2B967298" w14:textId="77777777" w:rsidR="00EB4A04" w:rsidRDefault="00EB4A04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17FCA979" w14:textId="77777777" w:rsidR="00EB4A04" w:rsidRDefault="00EB4A04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7E53C326" w14:textId="77777777" w:rsidR="00EB4A04" w:rsidRDefault="00EB4A04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38D6FC4E" w14:textId="77777777" w:rsidR="00EB4A04" w:rsidRDefault="00EB4A04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73269B77" w14:textId="77777777" w:rsidR="00EB4A04" w:rsidRDefault="00EB4A04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18993D78" w14:textId="77777777" w:rsidR="00EB4A04" w:rsidRDefault="00EB4A04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7A9CC448" w14:textId="77777777" w:rsidR="00EB4A04" w:rsidRDefault="00EB4A04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392E799D" w14:textId="77777777" w:rsidR="00EB4A04" w:rsidRDefault="00EB4A04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06119F1F" w14:textId="77777777" w:rsidR="008C5175" w:rsidRDefault="008C5175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6D1229BF" w14:textId="77777777" w:rsidR="008C5175" w:rsidRDefault="008C5175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6CD87B25" w14:textId="77777777" w:rsidR="008C5175" w:rsidRDefault="008C5175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47F936E6" w14:textId="77777777" w:rsidR="008C5175" w:rsidRDefault="008C5175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3EBBE428" w14:textId="77777777" w:rsidR="009C7089" w:rsidRDefault="009C7089" w:rsidP="0007732B">
      <w:pPr>
        <w:ind w:left="720" w:right="624" w:hanging="720"/>
        <w:rPr>
          <w:rFonts w:cs="Times New Roman"/>
          <w:b/>
          <w:bCs/>
          <w:color w:val="0000FF"/>
          <w:sz w:val="24"/>
          <w:szCs w:val="24"/>
          <w:rtl/>
        </w:rPr>
      </w:pPr>
    </w:p>
    <w:p w14:paraId="492C9AC3" w14:textId="77777777" w:rsidR="000E0CA0" w:rsidRPr="008C5175" w:rsidRDefault="009A5F4C" w:rsidP="008C5175">
      <w:pPr>
        <w:ind w:right="284"/>
        <w:rPr>
          <w:rFonts w:cs="Times New Roman"/>
          <w:b/>
          <w:bCs/>
          <w:u w:val="single"/>
          <w:rtl/>
        </w:rPr>
      </w:pPr>
      <w:r>
        <w:rPr>
          <w:rFonts w:cs="Times New Roman" w:hint="cs"/>
          <w:b/>
          <w:bCs/>
          <w:u w:val="single"/>
          <w:rtl/>
        </w:rPr>
        <w:t>4</w:t>
      </w:r>
      <w:r w:rsidR="00F131F1" w:rsidRPr="00F131F1">
        <w:rPr>
          <w:rFonts w:cs="Times New Roman" w:hint="cs"/>
          <w:b/>
          <w:bCs/>
          <w:u w:val="single"/>
          <w:rtl/>
        </w:rPr>
        <w:t>.</w:t>
      </w:r>
      <w:r w:rsidR="00F131F1" w:rsidRPr="00F131F1">
        <w:rPr>
          <w:rFonts w:cs="Times New Roman" w:hint="cs"/>
          <w:b/>
          <w:bCs/>
          <w:u w:val="single"/>
          <w:rtl/>
        </w:rPr>
        <w:tab/>
        <w:t>ארנ</w:t>
      </w:r>
      <w:r w:rsidR="001C6C5C" w:rsidRPr="00F131F1">
        <w:rPr>
          <w:rFonts w:cs="Times New Roman"/>
          <w:b/>
          <w:bCs/>
          <w:szCs w:val="36"/>
          <w:u w:val="single"/>
          <w:rtl/>
        </w:rPr>
        <w:t xml:space="preserve">ונה </w:t>
      </w:r>
      <w:r w:rsidR="001C6C5C">
        <w:rPr>
          <w:rFonts w:cs="Times New Roman"/>
          <w:b/>
          <w:bCs/>
          <w:szCs w:val="36"/>
          <w:u w:val="single"/>
          <w:rtl/>
        </w:rPr>
        <w:t>כללית שתשולם ע"י מחזיקי הנכסים באזורים</w:t>
      </w:r>
      <w:r w:rsidR="00B92066">
        <w:rPr>
          <w:rFonts w:cs="Times New Roman" w:hint="cs"/>
          <w:b/>
          <w:bCs/>
          <w:szCs w:val="36"/>
          <w:u w:val="single"/>
          <w:rtl/>
        </w:rPr>
        <w:t xml:space="preserve"> </w:t>
      </w:r>
      <w:r w:rsidR="00DD484E">
        <w:rPr>
          <w:rFonts w:cs="Times New Roman" w:hint="cs"/>
          <w:b/>
          <w:bCs/>
          <w:szCs w:val="36"/>
          <w:u w:val="single"/>
          <w:rtl/>
        </w:rPr>
        <w:t xml:space="preserve">א' </w:t>
      </w:r>
      <w:r w:rsidR="00590053">
        <w:rPr>
          <w:rFonts w:cs="Times New Roman" w:hint="cs"/>
          <w:b/>
          <w:bCs/>
          <w:szCs w:val="36"/>
          <w:u w:val="single"/>
          <w:rtl/>
        </w:rPr>
        <w:t>וב'</w:t>
      </w:r>
      <w:r w:rsidR="001C6C5C">
        <w:rPr>
          <w:rFonts w:cs="Times New Roman"/>
          <w:b/>
          <w:bCs/>
          <w:szCs w:val="36"/>
          <w:u w:val="single"/>
          <w:rtl/>
        </w:rPr>
        <w:t xml:space="preserve"> </w:t>
      </w:r>
      <w:r w:rsidR="001C6C5C" w:rsidRPr="001C6C5C">
        <w:rPr>
          <w:rFonts w:cs="Times New Roman"/>
          <w:b/>
          <w:bCs/>
          <w:szCs w:val="36"/>
          <w:u w:val="single"/>
          <w:rtl/>
        </w:rPr>
        <w:t>תהיה כדלהלן</w:t>
      </w:r>
      <w:r w:rsidR="001C6C5C" w:rsidRPr="001C6C5C">
        <w:rPr>
          <w:rFonts w:cs="Times New Roman"/>
          <w:b/>
          <w:bCs/>
          <w:rtl/>
        </w:rPr>
        <w:t>:</w:t>
      </w:r>
      <w:r w:rsidR="00F646E4" w:rsidRPr="00C52E4F">
        <w:rPr>
          <w:rFonts w:cs="Times New Roman" w:hint="cs"/>
          <w:sz w:val="24"/>
          <w:szCs w:val="24"/>
          <w:rtl/>
        </w:rPr>
        <w:t xml:space="preserve">                                 </w:t>
      </w:r>
      <w:r w:rsidR="009178BC" w:rsidRPr="00C52E4F">
        <w:rPr>
          <w:rFonts w:cs="Times New Roman" w:hint="cs"/>
          <w:sz w:val="24"/>
          <w:szCs w:val="24"/>
          <w:rtl/>
        </w:rPr>
        <w:t xml:space="preserve"> </w:t>
      </w:r>
      <w:r w:rsidR="00A50A06" w:rsidRPr="00C52E4F">
        <w:rPr>
          <w:rFonts w:cs="Times New Roman" w:hint="cs"/>
          <w:sz w:val="24"/>
          <w:szCs w:val="24"/>
          <w:rtl/>
        </w:rPr>
        <w:t xml:space="preserve"> </w:t>
      </w:r>
      <w:r w:rsidR="00F646E4" w:rsidRPr="00C52E4F">
        <w:rPr>
          <w:rFonts w:cs="Times New Roman" w:hint="cs"/>
          <w:sz w:val="24"/>
          <w:szCs w:val="24"/>
          <w:rtl/>
        </w:rPr>
        <w:t xml:space="preserve"> </w:t>
      </w:r>
      <w:r w:rsidR="00A50A06" w:rsidRPr="00C52E4F">
        <w:rPr>
          <w:rFonts w:cs="Times New Roman" w:hint="cs"/>
          <w:sz w:val="24"/>
          <w:szCs w:val="24"/>
          <w:rtl/>
        </w:rPr>
        <w:t xml:space="preserve">   </w:t>
      </w:r>
      <w:r w:rsidR="009178BC" w:rsidRPr="00C52E4F">
        <w:rPr>
          <w:rFonts w:cs="Times New Roman" w:hint="cs"/>
          <w:sz w:val="24"/>
          <w:szCs w:val="24"/>
          <w:rtl/>
        </w:rPr>
        <w:t xml:space="preserve">                        </w:t>
      </w:r>
      <w:r w:rsidR="00A770FB">
        <w:rPr>
          <w:rFonts w:cs="Times New Roman"/>
          <w:sz w:val="24"/>
          <w:szCs w:val="24"/>
          <w:rtl/>
        </w:rPr>
        <w:tab/>
      </w:r>
      <w:r w:rsidR="00A770FB">
        <w:rPr>
          <w:rFonts w:cs="Times New Roman"/>
          <w:sz w:val="24"/>
          <w:szCs w:val="24"/>
          <w:rtl/>
        </w:rPr>
        <w:tab/>
      </w:r>
      <w:r w:rsidR="00A770FB">
        <w:rPr>
          <w:rFonts w:cs="Times New Roman"/>
          <w:sz w:val="24"/>
          <w:szCs w:val="24"/>
          <w:rtl/>
        </w:rPr>
        <w:tab/>
      </w:r>
      <w:r w:rsidR="00A770FB">
        <w:rPr>
          <w:rFonts w:cs="Times New Roman"/>
          <w:sz w:val="24"/>
          <w:szCs w:val="24"/>
          <w:rtl/>
        </w:rPr>
        <w:tab/>
      </w:r>
      <w:r w:rsidR="00A770FB">
        <w:rPr>
          <w:rFonts w:cs="Times New Roman"/>
          <w:sz w:val="24"/>
          <w:szCs w:val="24"/>
          <w:rtl/>
        </w:rPr>
        <w:tab/>
      </w:r>
      <w:r w:rsidR="00A770FB">
        <w:rPr>
          <w:rFonts w:cs="Times New Roman"/>
          <w:sz w:val="24"/>
          <w:szCs w:val="24"/>
          <w:rtl/>
        </w:rPr>
        <w:tab/>
      </w:r>
      <w:r w:rsidR="00A770FB">
        <w:rPr>
          <w:rFonts w:cs="Times New Roman"/>
          <w:sz w:val="24"/>
          <w:szCs w:val="24"/>
          <w:rtl/>
        </w:rPr>
        <w:tab/>
      </w:r>
      <w:r w:rsidR="00A770FB">
        <w:rPr>
          <w:rFonts w:cs="Times New Roman"/>
          <w:sz w:val="24"/>
          <w:szCs w:val="24"/>
          <w:rtl/>
        </w:rPr>
        <w:tab/>
      </w:r>
      <w:r w:rsidR="00A770FB">
        <w:rPr>
          <w:rFonts w:cs="Times New Roman"/>
          <w:sz w:val="24"/>
          <w:szCs w:val="24"/>
          <w:rtl/>
        </w:rPr>
        <w:tab/>
      </w:r>
      <w:r w:rsidR="00A770FB">
        <w:rPr>
          <w:rFonts w:cs="Times New Roman"/>
          <w:sz w:val="24"/>
          <w:szCs w:val="24"/>
          <w:rtl/>
        </w:rPr>
        <w:tab/>
      </w:r>
      <w:r w:rsidR="00A770FB">
        <w:rPr>
          <w:rFonts w:cs="Times New Roman"/>
          <w:sz w:val="24"/>
          <w:szCs w:val="24"/>
          <w:rtl/>
        </w:rPr>
        <w:tab/>
      </w:r>
      <w:r w:rsidR="00A50A06" w:rsidRPr="00C52E4F">
        <w:rPr>
          <w:rFonts w:cs="Times New Roman" w:hint="cs"/>
          <w:sz w:val="24"/>
          <w:szCs w:val="24"/>
          <w:rtl/>
        </w:rPr>
        <w:t xml:space="preserve"> </w:t>
      </w:r>
    </w:p>
    <w:tbl>
      <w:tblPr>
        <w:tblpPr w:leftFromText="180" w:rightFromText="180" w:vertAnchor="text" w:tblpY="1"/>
        <w:tblOverlap w:val="never"/>
        <w:tblW w:w="9179" w:type="dxa"/>
        <w:tblLayout w:type="fixed"/>
        <w:tblLook w:val="0020" w:firstRow="1" w:lastRow="0" w:firstColumn="0" w:lastColumn="0" w:noHBand="0" w:noVBand="0"/>
      </w:tblPr>
      <w:tblGrid>
        <w:gridCol w:w="1417"/>
        <w:gridCol w:w="1417"/>
        <w:gridCol w:w="6345"/>
      </w:tblGrid>
      <w:tr w:rsidR="00B21D82" w:rsidRPr="00C52E4F" w14:paraId="5D2E922D" w14:textId="77777777" w:rsidTr="00945901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1417" w:type="dxa"/>
          </w:tcPr>
          <w:p w14:paraId="310009D3" w14:textId="52CB801B" w:rsidR="00A609B8" w:rsidRDefault="00A609B8" w:rsidP="00945901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21D82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תעריף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4F3A0893" w14:textId="2D299BBA" w:rsidR="00B21D82" w:rsidRDefault="00A609B8" w:rsidP="00945901">
            <w:pPr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מאושר</w:t>
            </w:r>
          </w:p>
          <w:p w14:paraId="0067D229" w14:textId="77777777" w:rsidR="00B21D82" w:rsidRPr="00DD484E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</w:pPr>
            <w:r w:rsidRPr="00727B5D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לשנת 20</w:t>
            </w:r>
            <w: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2</w:t>
            </w:r>
            <w:r w:rsidR="00550CF6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4</w:t>
            </w:r>
          </w:p>
        </w:tc>
        <w:tc>
          <w:tcPr>
            <w:tcW w:w="1417" w:type="dxa"/>
          </w:tcPr>
          <w:p w14:paraId="64E18D8B" w14:textId="77777777" w:rsidR="00B21D82" w:rsidRPr="00FF4A58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</w:pPr>
          </w:p>
          <w:p w14:paraId="3BFFF054" w14:textId="77777777" w:rsidR="00B21D82" w:rsidRPr="00C52E4F" w:rsidRDefault="00B21D82" w:rsidP="0094590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14:paraId="64B39065" w14:textId="77777777" w:rsidR="00B21D82" w:rsidRPr="00C52E4F" w:rsidRDefault="00B21D82" w:rsidP="0094590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57B75047" w14:textId="77777777" w:rsidR="00B21D82" w:rsidRPr="00C52E4F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</w:p>
          <w:p w14:paraId="2E8F889D" w14:textId="77777777" w:rsidR="00B21D82" w:rsidRPr="00C52E4F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FF4A58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סיווג </w:t>
            </w:r>
            <w:r w:rsidRPr="00C52E4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14:paraId="5378BA30" w14:textId="77777777" w:rsidR="00B21D82" w:rsidRPr="00C52E4F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</w:p>
          <w:p w14:paraId="598BA465" w14:textId="77777777" w:rsidR="00B21D82" w:rsidRPr="00D13E54" w:rsidRDefault="00B21D82" w:rsidP="00945901">
            <w:pP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</w:pPr>
            <w:r w:rsidRPr="00D13E54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1. מבני מגורים</w:t>
            </w:r>
          </w:p>
        </w:tc>
      </w:tr>
      <w:tr w:rsidR="00B21D82" w:rsidRPr="009178BC" w14:paraId="165187DA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5EAAC03B" w14:textId="77777777" w:rsidR="00B21D82" w:rsidRDefault="00B06761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40.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65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579D8940" w14:textId="4A458510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51A732B7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1.</w:t>
            </w:r>
            <w:r w:rsidRPr="009178BC">
              <w:rPr>
                <w:rFonts w:cs="Times New Roman"/>
                <w:sz w:val="24"/>
                <w:szCs w:val="24"/>
                <w:rtl/>
              </w:rPr>
              <w:t>1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9178BC">
              <w:rPr>
                <w:rFonts w:cs="Times New Roman"/>
                <w:sz w:val="24"/>
                <w:szCs w:val="24"/>
                <w:rtl/>
              </w:rPr>
              <w:t>מבנה מגורים (בכל קומה ) למ"ר</w:t>
            </w:r>
          </w:p>
        </w:tc>
      </w:tr>
      <w:tr w:rsidR="00B21D82" w:rsidRPr="009178BC" w14:paraId="2C81CBFD" w14:textId="77777777" w:rsidTr="0094590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417" w:type="dxa"/>
          </w:tcPr>
          <w:p w14:paraId="50D562DA" w14:textId="77777777" w:rsidR="00B21D82" w:rsidRDefault="00587341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20.09</w:t>
            </w:r>
            <w:r w:rsidR="00B0676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218A2983" w14:textId="77777777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4C67398A" w14:textId="77777777" w:rsidR="00B21D82" w:rsidRPr="009178BC" w:rsidRDefault="00B21D82" w:rsidP="00945901">
            <w:pPr>
              <w:rPr>
                <w:rFonts w:cs="Times New Roman" w:hint="cs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1.</w:t>
            </w:r>
            <w:r w:rsidRPr="009178BC">
              <w:rPr>
                <w:rFonts w:cs="Times New Roman"/>
                <w:sz w:val="24"/>
                <w:szCs w:val="24"/>
                <w:rtl/>
              </w:rPr>
              <w:t>2 סככת חניה ש</w:t>
            </w:r>
            <w:r>
              <w:rPr>
                <w:rFonts w:cs="Times New Roman"/>
                <w:sz w:val="24"/>
                <w:szCs w:val="24"/>
                <w:rtl/>
              </w:rPr>
              <w:t xml:space="preserve">אינה חלק ממבנה המגורים למ"ר   </w:t>
            </w:r>
          </w:p>
          <w:p w14:paraId="2F1750C1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                         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              </w:t>
            </w:r>
          </w:p>
        </w:tc>
      </w:tr>
      <w:tr w:rsidR="00B21D82" w:rsidRPr="009178BC" w14:paraId="5A5942D3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0A7B7484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3D31A9FF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35535E66" w14:textId="77777777" w:rsidR="00B21D82" w:rsidRPr="009178BC" w:rsidRDefault="00B21D82" w:rsidP="00945901">
            <w:pP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</w:pPr>
            <w:r w:rsidRPr="009178BC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2. </w:t>
            </w:r>
            <w:r w:rsidRPr="009178BC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 xml:space="preserve">משרדים </w:t>
            </w:r>
            <w:proofErr w:type="spellStart"/>
            <w:r w:rsidRPr="009178BC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>שרותים</w:t>
            </w:r>
            <w:proofErr w:type="spellEnd"/>
            <w:r w:rsidRPr="009178BC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 xml:space="preserve"> ומסחר:</w:t>
            </w:r>
          </w:p>
        </w:tc>
      </w:tr>
      <w:tr w:rsidR="00B21D82" w:rsidRPr="009178BC" w14:paraId="3DC8CFC4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2D657557" w14:textId="77777777" w:rsidR="00B21D82" w:rsidRDefault="00B06761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50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28535888" w14:textId="680E8AA8" w:rsidR="00B21D82" w:rsidRPr="00EF7B79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20782FA7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2.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1 מסעדות ומזנונים לכל מ"ר </w:t>
            </w:r>
          </w:p>
        </w:tc>
      </w:tr>
      <w:tr w:rsidR="00B21D82" w:rsidRPr="009178BC" w14:paraId="72EB1EE4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5BD77196" w14:textId="77777777" w:rsidR="00B21D82" w:rsidRPr="00EF7B79" w:rsidRDefault="00587341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99</w:t>
            </w:r>
            <w:r w:rsidR="00B06761"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50</w:t>
            </w:r>
            <w:r w:rsidR="00B0676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732D6A18" w14:textId="10EA32B0" w:rsidR="00B21D82" w:rsidRPr="00EF7B79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304C1C6C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2.</w:t>
            </w:r>
            <w:r w:rsidRPr="009178BC">
              <w:rPr>
                <w:rFonts w:cs="Times New Roman"/>
                <w:sz w:val="24"/>
                <w:szCs w:val="24"/>
                <w:rtl/>
              </w:rPr>
              <w:t>2 חנויות ובתי מסחר לכל מ"ר</w:t>
            </w:r>
          </w:p>
        </w:tc>
      </w:tr>
      <w:tr w:rsidR="00B21D82" w:rsidRPr="009178BC" w14:paraId="3B2916C5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410D11DB" w14:textId="77777777" w:rsidR="00B21D82" w:rsidRPr="00EF7B79" w:rsidRDefault="00B06761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9.50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₪ </w:t>
            </w:r>
          </w:p>
        </w:tc>
        <w:tc>
          <w:tcPr>
            <w:tcW w:w="1417" w:type="dxa"/>
          </w:tcPr>
          <w:p w14:paraId="2D72D04F" w14:textId="03A753BF" w:rsidR="00B21D82" w:rsidRPr="00EF7B79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28AE20B2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2.</w:t>
            </w:r>
            <w:r w:rsidRPr="009178BC">
              <w:rPr>
                <w:rFonts w:cs="Times New Roman"/>
                <w:sz w:val="24"/>
                <w:szCs w:val="24"/>
                <w:rtl/>
              </w:rPr>
              <w:t>3 דירות מגורים בהן מתנהלת פעילות עסקית לכל מ"ר</w:t>
            </w:r>
          </w:p>
        </w:tc>
      </w:tr>
      <w:tr w:rsidR="00B21D82" w:rsidRPr="009178BC" w14:paraId="3419F9AD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325B4FB2" w14:textId="77777777" w:rsidR="00B21D82" w:rsidRPr="00EF7B79" w:rsidRDefault="00587341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90</w:t>
            </w:r>
            <w:r w:rsidR="0034666F"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7913F2">
              <w:rPr>
                <w:rFonts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AD3FB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  <w:r w:rsidR="0034666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740D281E" w14:textId="454476A4" w:rsidR="00B21D82" w:rsidRPr="00EF7B79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37C8F98A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2.</w:t>
            </w:r>
            <w:r w:rsidRPr="009178BC">
              <w:rPr>
                <w:rFonts w:cs="Times New Roman"/>
                <w:sz w:val="24"/>
                <w:szCs w:val="24"/>
                <w:rtl/>
              </w:rPr>
              <w:t>4 תחנות אוטובוס ומוניות לכל מ"ר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B21D82" w:rsidRPr="009178BC" w14:paraId="6E4F00BF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638C33D1" w14:textId="77777777" w:rsidR="00B21D82" w:rsidRPr="00EF7B79" w:rsidRDefault="0034666F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50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14ACCE31" w14:textId="6E884A84" w:rsidR="00B21D82" w:rsidRPr="00EF7B79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446EEB8B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2.</w:t>
            </w:r>
            <w:r w:rsidRPr="009178BC">
              <w:rPr>
                <w:rFonts w:cs="Times New Roman"/>
                <w:sz w:val="24"/>
                <w:szCs w:val="24"/>
                <w:rtl/>
              </w:rPr>
              <w:t>5 משרדים ושירותים לכל מ"ר</w:t>
            </w:r>
          </w:p>
        </w:tc>
      </w:tr>
      <w:tr w:rsidR="00B21D82" w:rsidRPr="009178BC" w14:paraId="65FB49B2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67DC83A4" w14:textId="77777777" w:rsidR="00B21D82" w:rsidRPr="00053CF5" w:rsidRDefault="0034666F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50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11B305EB" w14:textId="7D9F9B17" w:rsidR="00B21D82" w:rsidRPr="00053CF5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5" w:type="dxa"/>
          </w:tcPr>
          <w:p w14:paraId="1BF6CBF5" w14:textId="77777777" w:rsidR="00B21D82" w:rsidRPr="009178BC" w:rsidRDefault="00B21D82" w:rsidP="00945901">
            <w:pPr>
              <w:rPr>
                <w:rFonts w:cs="Times New Roman" w:hint="cs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2.</w:t>
            </w:r>
            <w:r w:rsidRPr="009178BC">
              <w:rPr>
                <w:rFonts w:cs="Times New Roman"/>
                <w:sz w:val="24"/>
                <w:szCs w:val="24"/>
                <w:rtl/>
              </w:rPr>
              <w:t>6 מבנה המשמש למסחר לכל מ"ר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B21D82" w:rsidRPr="009178BC" w14:paraId="071E49A9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74472DBE" w14:textId="77777777" w:rsidR="00B21D82" w:rsidRPr="00053CF5" w:rsidRDefault="0034666F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50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69B2CA6E" w14:textId="6F0DCC58" w:rsidR="00B21D82" w:rsidRPr="00053CF5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5" w:type="dxa"/>
          </w:tcPr>
          <w:p w14:paraId="0B0CDA45" w14:textId="77777777" w:rsidR="00B21D82" w:rsidRPr="009178BC" w:rsidRDefault="00B21D82" w:rsidP="00945901">
            <w:pPr>
              <w:rPr>
                <w:rFonts w:cs="Times New Roman" w:hint="cs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2.</w:t>
            </w:r>
            <w:r w:rsidRPr="009178BC">
              <w:rPr>
                <w:rFonts w:cs="Times New Roman"/>
                <w:sz w:val="24"/>
                <w:szCs w:val="24"/>
                <w:rtl/>
              </w:rPr>
              <w:t>7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9178BC">
              <w:rPr>
                <w:rFonts w:cs="Times New Roman"/>
                <w:sz w:val="24"/>
                <w:szCs w:val="24"/>
                <w:rtl/>
              </w:rPr>
              <w:t>מבנים ומתקנים המשמשים לאספקת מים לכל מ"ר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    </w:t>
            </w:r>
          </w:p>
        </w:tc>
      </w:tr>
      <w:tr w:rsidR="00B21D82" w:rsidRPr="009178BC" w14:paraId="0132E2C2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2FFC7B8A" w14:textId="77777777" w:rsidR="00B21D82" w:rsidRPr="00EF7B79" w:rsidRDefault="0034666F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50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041C17E1" w14:textId="7F654A12" w:rsidR="00B21D82" w:rsidRPr="00EF7B79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44CCD5CD" w14:textId="77777777" w:rsidR="00B21D82" w:rsidRPr="009178BC" w:rsidRDefault="00B21D82" w:rsidP="00945901">
            <w:pPr>
              <w:rPr>
                <w:rFonts w:cs="Times New Roman" w:hint="cs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2.</w:t>
            </w:r>
            <w:r w:rsidRPr="009178BC">
              <w:rPr>
                <w:rFonts w:cs="Times New Roman"/>
                <w:sz w:val="24"/>
                <w:szCs w:val="24"/>
                <w:rtl/>
              </w:rPr>
              <w:t>8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מחסנים לכל מ"ר</w:t>
            </w:r>
          </w:p>
        </w:tc>
      </w:tr>
      <w:tr w:rsidR="00B21D82" w:rsidRPr="009178BC" w14:paraId="75B172A5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1831D251" w14:textId="77777777" w:rsidR="00B21D82" w:rsidRDefault="0034666F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B45585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4A5E3CDA" w14:textId="6BD7895A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1C514ADB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2.</w:t>
            </w:r>
            <w:r w:rsidRPr="009178BC">
              <w:rPr>
                <w:rFonts w:cs="Times New Roman"/>
                <w:sz w:val="24"/>
                <w:szCs w:val="24"/>
                <w:rtl/>
              </w:rPr>
              <w:t>9 עמודי חשמל לכל מ"ר</w:t>
            </w:r>
          </w:p>
        </w:tc>
      </w:tr>
      <w:tr w:rsidR="00B21D82" w:rsidRPr="009178BC" w14:paraId="45E6DC21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338821E6" w14:textId="77777777" w:rsidR="00B21D82" w:rsidRDefault="0034666F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47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08893512" w14:textId="63FE6A11" w:rsidR="00B21D82" w:rsidRPr="00EF7B79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12C5B614" w14:textId="77777777" w:rsidR="00B21D82" w:rsidRPr="009178BC" w:rsidRDefault="00B21D82" w:rsidP="00945901">
            <w:pPr>
              <w:rPr>
                <w:rFonts w:cs="Times New Roman" w:hint="cs"/>
                <w:sz w:val="24"/>
                <w:szCs w:val="24"/>
                <w:rtl/>
              </w:rPr>
            </w:pPr>
            <w:r w:rsidRPr="009178BC">
              <w:rPr>
                <w:rFonts w:cs="Times New Roman"/>
                <w:sz w:val="24"/>
                <w:szCs w:val="24"/>
                <w:rtl/>
              </w:rPr>
              <w:t>2.10 מרכזים לוגיסטיים לכל מ"ר</w:t>
            </w:r>
          </w:p>
        </w:tc>
      </w:tr>
      <w:tr w:rsidR="00B21D82" w:rsidRPr="009178BC" w14:paraId="46010BE7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4497C70A" w14:textId="77777777" w:rsidR="00B21D82" w:rsidRDefault="0034666F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18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17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0DBB9770" w14:textId="3237FB59" w:rsidR="00B21D82" w:rsidRPr="00EF7B79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70AD5E21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2.1</w:t>
            </w:r>
            <w:r w:rsidRPr="009178BC">
              <w:rPr>
                <w:rFonts w:cs="Times New Roman"/>
                <w:sz w:val="24"/>
                <w:szCs w:val="24"/>
                <w:rtl/>
              </w:rPr>
              <w:t>1 מבנה המשמש לתחנת דלק לכל מ"ר</w:t>
            </w:r>
          </w:p>
        </w:tc>
      </w:tr>
      <w:tr w:rsidR="00B21D82" w:rsidRPr="009178BC" w14:paraId="32D71D77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313276C2" w14:textId="53FAF405" w:rsidR="00B21D82" w:rsidRDefault="0034666F" w:rsidP="00945901">
            <w:pPr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07392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18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1</w:t>
            </w:r>
            <w:r w:rsidR="00207392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7802C225" w14:textId="28B251C3" w:rsidR="00B21D82" w:rsidRPr="00EF7B79" w:rsidRDefault="00B21D82" w:rsidP="00945901">
            <w:pPr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1CDF0532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2.</w:t>
            </w:r>
            <w:r w:rsidRPr="009178BC">
              <w:rPr>
                <w:rFonts w:cs="Times New Roman"/>
                <w:sz w:val="24"/>
                <w:szCs w:val="24"/>
                <w:rtl/>
              </w:rPr>
              <w:t>1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>2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בתי קולנוע תיאטראות לכל מ"ר                                         </w:t>
            </w:r>
          </w:p>
        </w:tc>
      </w:tr>
      <w:tr w:rsidR="00B21D82" w:rsidRPr="009178BC" w14:paraId="6B458AE7" w14:textId="77777777" w:rsidTr="00945901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1417" w:type="dxa"/>
          </w:tcPr>
          <w:p w14:paraId="019230F5" w14:textId="77777777" w:rsidR="00B21D82" w:rsidRDefault="0034666F" w:rsidP="00945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23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B45585">
              <w:rPr>
                <w:rFonts w:cs="Times New Roman" w:hint="cs"/>
                <w:b/>
                <w:bCs/>
                <w:sz w:val="24"/>
                <w:szCs w:val="24"/>
                <w:rtl/>
              </w:rPr>
              <w:t>70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606CC87F" w14:textId="5BF763CE" w:rsidR="00B21D82" w:rsidRPr="00EF7B79" w:rsidRDefault="00B21D82" w:rsidP="00945901">
            <w:pPr>
              <w:pStyle w:val="a3"/>
              <w:tabs>
                <w:tab w:val="clear" w:pos="4153"/>
                <w:tab w:val="clear" w:pos="8306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48549165" w14:textId="77777777" w:rsidR="00B21D82" w:rsidRPr="009178BC" w:rsidRDefault="00B21D82" w:rsidP="00945901">
            <w:pPr>
              <w:rPr>
                <w:rFonts w:cs="Times New Roman" w:hint="cs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2.13 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מבנים המשמשים למתקני תקשורת, חוטית ואלחוטית, 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14:paraId="6F5AAC26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       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קשר רדיו וטלקומוניקציה, תחנות </w:t>
            </w:r>
            <w:r w:rsidRPr="009178BC">
              <w:rPr>
                <w:rFonts w:cs="Times New Roman"/>
                <w:sz w:val="24"/>
                <w:szCs w:val="24"/>
              </w:rPr>
              <w:t xml:space="preserve"> 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ממסר, תחנות הגברה,   </w:t>
            </w:r>
          </w:p>
          <w:p w14:paraId="048B338E" w14:textId="77777777" w:rsidR="00B21D82" w:rsidRPr="009178BC" w:rsidRDefault="00B21D82" w:rsidP="00945901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9178BC">
              <w:rPr>
                <w:rFonts w:cs="Times New Roman"/>
                <w:sz w:val="24"/>
                <w:szCs w:val="24"/>
                <w:rtl/>
              </w:rPr>
              <w:t xml:space="preserve">        מרכזיות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טלפון או שימוש אחר הקשור לקוי טלפון או </w:t>
            </w:r>
            <w:r w:rsidRPr="009178BC">
              <w:rPr>
                <w:rFonts w:cs="Times New Roman"/>
                <w:sz w:val="24"/>
                <w:szCs w:val="24"/>
                <w:rtl/>
              </w:rPr>
              <w:br/>
              <w:t xml:space="preserve">        אלחוט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לכל מ"ר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B21D82" w:rsidRPr="009178BC" w14:paraId="4B007DA5" w14:textId="77777777" w:rsidTr="00945901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417" w:type="dxa"/>
          </w:tcPr>
          <w:p w14:paraId="65EEA239" w14:textId="77777777" w:rsidR="00B21D82" w:rsidRDefault="0034666F" w:rsidP="00945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20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42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0ED24A8A" w14:textId="2FA66529" w:rsidR="00B21D82" w:rsidRPr="00EF7B79" w:rsidRDefault="00B21D82" w:rsidP="00945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34823DD7" w14:textId="77777777" w:rsidR="00B21D82" w:rsidRPr="009178BC" w:rsidRDefault="00B21D82" w:rsidP="00945901">
            <w:pPr>
              <w:ind w:right="-675"/>
              <w:rPr>
                <w:rFonts w:cs="Times New Roman" w:hint="cs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2.14 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מבנים המשמשים למתקני חשמל ולמתקני ייצור חשמל, </w:t>
            </w:r>
          </w:p>
          <w:p w14:paraId="038B334E" w14:textId="77777777" w:rsidR="00B21D82" w:rsidRPr="009178BC" w:rsidRDefault="00B21D82" w:rsidP="00945901">
            <w:pPr>
              <w:ind w:right="-675"/>
              <w:rPr>
                <w:rFonts w:cs="Times New Roman" w:hint="cs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       </w:t>
            </w:r>
            <w:r w:rsidRPr="009178BC">
              <w:rPr>
                <w:rFonts w:cs="Times New Roman"/>
                <w:sz w:val="24"/>
                <w:szCs w:val="24"/>
                <w:rtl/>
              </w:rPr>
              <w:t>לר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בות 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תחנות </w:t>
            </w:r>
            <w:proofErr w:type="spellStart"/>
            <w:r w:rsidRPr="009178BC">
              <w:rPr>
                <w:rFonts w:cs="Times New Roman"/>
                <w:sz w:val="24"/>
                <w:szCs w:val="24"/>
                <w:rtl/>
              </w:rPr>
              <w:t>כח</w:t>
            </w:r>
            <w:proofErr w:type="spellEnd"/>
            <w:r w:rsidRPr="009178BC">
              <w:rPr>
                <w:rFonts w:cs="Times New Roman"/>
                <w:sz w:val="24"/>
                <w:szCs w:val="24"/>
                <w:rtl/>
              </w:rPr>
              <w:t xml:space="preserve"> ותחנות </w:t>
            </w:r>
            <w:proofErr w:type="spellStart"/>
            <w:r w:rsidRPr="009178BC">
              <w:rPr>
                <w:rFonts w:cs="Times New Roman"/>
                <w:sz w:val="24"/>
                <w:szCs w:val="24"/>
                <w:rtl/>
              </w:rPr>
              <w:t>כח</w:t>
            </w:r>
            <w:proofErr w:type="spellEnd"/>
            <w:r w:rsidRPr="009178BC">
              <w:rPr>
                <w:rFonts w:cs="Times New Roman"/>
                <w:sz w:val="24"/>
                <w:szCs w:val="24"/>
                <w:rtl/>
              </w:rPr>
              <w:t xml:space="preserve"> סולריות, תחנות 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14:paraId="0E3BF4C8" w14:textId="77777777" w:rsidR="00B21D82" w:rsidRPr="009178BC" w:rsidRDefault="00B21D82" w:rsidP="00945901">
            <w:pPr>
              <w:ind w:right="-675"/>
              <w:rPr>
                <w:rFonts w:cs="Times New Roman" w:hint="cs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       </w:t>
            </w:r>
            <w:r w:rsidRPr="009178BC">
              <w:rPr>
                <w:rFonts w:cs="Times New Roman"/>
                <w:sz w:val="24"/>
                <w:szCs w:val="24"/>
                <w:rtl/>
              </w:rPr>
              <w:t>טרנספורמציה לכל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9178BC">
              <w:rPr>
                <w:rFonts w:cs="Times New Roman"/>
                <w:sz w:val="24"/>
                <w:szCs w:val="24"/>
                <w:rtl/>
              </w:rPr>
              <w:t>מ"ר.</w:t>
            </w:r>
          </w:p>
          <w:p w14:paraId="2D2A4E09" w14:textId="77777777" w:rsidR="00B21D82" w:rsidRPr="009178BC" w:rsidRDefault="00B21D82" w:rsidP="00945901">
            <w:pPr>
              <w:ind w:right="-675"/>
              <w:jc w:val="both"/>
              <w:rPr>
                <w:rFonts w:cs="Times New Roman" w:hint="cs"/>
                <w:sz w:val="24"/>
                <w:szCs w:val="24"/>
                <w:rtl/>
              </w:rPr>
            </w:pPr>
          </w:p>
        </w:tc>
      </w:tr>
      <w:tr w:rsidR="00B21D82" w:rsidRPr="009178BC" w14:paraId="3975773E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6CE0FCA1" w14:textId="77777777" w:rsidR="00B21D82" w:rsidRDefault="0034666F" w:rsidP="00945901">
            <w:pPr>
              <w:tabs>
                <w:tab w:val="left" w:pos="1018"/>
              </w:tabs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15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92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0E489697" w14:textId="1D839044" w:rsidR="00B21D82" w:rsidRPr="00EF7B79" w:rsidRDefault="00B21D82" w:rsidP="00945901">
            <w:pPr>
              <w:tabs>
                <w:tab w:val="left" w:pos="1018"/>
              </w:tabs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11C5DA20" w14:textId="77777777" w:rsidR="00B21D82" w:rsidRPr="009178BC" w:rsidRDefault="00B21D82" w:rsidP="00945901">
            <w:pPr>
              <w:rPr>
                <w:rFonts w:cs="Times New Roman" w:hint="cs"/>
                <w:color w:val="4F81BD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color w:val="000000"/>
                <w:sz w:val="24"/>
                <w:szCs w:val="24"/>
                <w:rtl/>
              </w:rPr>
              <w:t>2.15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178BC">
              <w:rPr>
                <w:rFonts w:cs="Times New Roman" w:hint="cs"/>
                <w:color w:val="000000"/>
                <w:sz w:val="24"/>
                <w:szCs w:val="24"/>
                <w:rtl/>
              </w:rPr>
              <w:t>מיכלים</w:t>
            </w:r>
            <w:proofErr w:type="spellEnd"/>
            <w:r w:rsidRPr="009178BC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לאחסון דלק  ו/או גז מעל  50  מ"ק  </w:t>
            </w:r>
            <w:r w:rsidRPr="009178BC">
              <w:rPr>
                <w:rFonts w:cs="Times New Roman" w:hint="cs"/>
                <w:color w:val="4F81BD"/>
                <w:sz w:val="24"/>
                <w:szCs w:val="24"/>
                <w:rtl/>
              </w:rPr>
              <w:t xml:space="preserve">        </w:t>
            </w:r>
          </w:p>
          <w:p w14:paraId="6E4DCB19" w14:textId="77777777" w:rsidR="00B21D82" w:rsidRPr="009178BC" w:rsidRDefault="00B21D82" w:rsidP="00945901">
            <w:pPr>
              <w:ind w:firstLine="720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B21D82" w:rsidRPr="009178BC" w14:paraId="28ED02D0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6A6C546C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8EF9756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7A8DB1DA" w14:textId="77777777" w:rsidR="00B21D82" w:rsidRPr="009178BC" w:rsidRDefault="00B21D82" w:rsidP="00945901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9178BC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3. </w:t>
            </w:r>
            <w:r w:rsidRPr="009178BC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>בנקים וחברות ביטוח:</w:t>
            </w:r>
          </w:p>
        </w:tc>
      </w:tr>
      <w:tr w:rsidR="00B21D82" w:rsidRPr="009178BC" w14:paraId="5169B4AB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2791C0E7" w14:textId="77777777" w:rsidR="00B21D82" w:rsidRDefault="0034666F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32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44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1DA22181" w14:textId="5B424749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6FEC258E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3.1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בנין המשמש כבנק (בכל קומה ) לכל מ"ר</w:t>
            </w:r>
          </w:p>
        </w:tc>
      </w:tr>
      <w:tr w:rsidR="00B21D82" w:rsidRPr="009178BC" w14:paraId="22AF2C65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5F44D62A" w14:textId="77777777" w:rsidR="00B21D82" w:rsidRDefault="0034666F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20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89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6ED9057D" w14:textId="18B59968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16B46C65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3.2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בנין המשמש חברת או סוכנות ביטוח לכל מ"ר</w:t>
            </w:r>
          </w:p>
        </w:tc>
      </w:tr>
      <w:tr w:rsidR="00B21D82" w:rsidRPr="009178BC" w14:paraId="5457E41A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3546E008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17" w:type="dxa"/>
          </w:tcPr>
          <w:p w14:paraId="7B0D555D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6345" w:type="dxa"/>
          </w:tcPr>
          <w:p w14:paraId="4990D568" w14:textId="77777777" w:rsidR="00B21D82" w:rsidRPr="009178BC" w:rsidRDefault="00B21D82" w:rsidP="00945901">
            <w:pP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B21D82" w:rsidRPr="009178BC" w14:paraId="57B05572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4AD693CF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17" w:type="dxa"/>
          </w:tcPr>
          <w:p w14:paraId="24F1484A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6345" w:type="dxa"/>
          </w:tcPr>
          <w:p w14:paraId="576EFB6C" w14:textId="77777777" w:rsidR="00B21D82" w:rsidRPr="009178BC" w:rsidRDefault="00B21D82" w:rsidP="00945901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9178BC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4. </w:t>
            </w:r>
            <w:r w:rsidRPr="009178BC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 xml:space="preserve">תעשיה  </w:t>
            </w:r>
          </w:p>
        </w:tc>
      </w:tr>
      <w:tr w:rsidR="00B21D82" w:rsidRPr="009178BC" w14:paraId="17EB83DC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22CACFE1" w14:textId="77777777" w:rsidR="00B21D82" w:rsidRDefault="0034666F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15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5995BFEE" w14:textId="09CAF51D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60F0FB74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4.1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מבנה המשמש </w:t>
            </w:r>
            <w:proofErr w:type="spellStart"/>
            <w:r w:rsidRPr="009178BC">
              <w:rPr>
                <w:rFonts w:cs="Times New Roman"/>
                <w:sz w:val="24"/>
                <w:szCs w:val="24"/>
                <w:rtl/>
              </w:rPr>
              <w:t>לתעשיה</w:t>
            </w:r>
            <w:proofErr w:type="spellEnd"/>
            <w:r w:rsidRPr="009178BC">
              <w:rPr>
                <w:rFonts w:cs="Times New Roman"/>
                <w:sz w:val="24"/>
                <w:szCs w:val="24"/>
                <w:rtl/>
              </w:rPr>
              <w:t xml:space="preserve"> לרבות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בתי </w:t>
            </w:r>
            <w:proofErr w:type="spellStart"/>
            <w:r w:rsidRPr="009178BC">
              <w:rPr>
                <w:rFonts w:cs="Times New Roman"/>
                <w:sz w:val="24"/>
                <w:szCs w:val="24"/>
                <w:rtl/>
              </w:rPr>
              <w:t>תוכנה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>,מחצבות</w:t>
            </w:r>
            <w:proofErr w:type="spellEnd"/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9178BC">
              <w:rPr>
                <w:rFonts w:cs="Times New Roman"/>
                <w:sz w:val="24"/>
                <w:szCs w:val="24"/>
                <w:rtl/>
              </w:rPr>
              <w:t>לכ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ל מ"ר   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 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         </w:t>
            </w:r>
          </w:p>
        </w:tc>
      </w:tr>
      <w:tr w:rsidR="00B21D82" w:rsidRPr="009178BC" w14:paraId="5D08F11F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412E45EB" w14:textId="77777777" w:rsidR="00B21D82" w:rsidRDefault="0034666F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15.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17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273D2EA6" w14:textId="4A2A1434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71336DD1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4.2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סככה המשמשת לאחסון </w:t>
            </w:r>
            <w:proofErr w:type="spellStart"/>
            <w:r w:rsidRPr="009178BC">
              <w:rPr>
                <w:rFonts w:cs="Times New Roman"/>
                <w:sz w:val="24"/>
                <w:szCs w:val="24"/>
                <w:rtl/>
              </w:rPr>
              <w:t>חמרי</w:t>
            </w:r>
            <w:proofErr w:type="spellEnd"/>
            <w:r w:rsidRPr="009178BC">
              <w:rPr>
                <w:rFonts w:cs="Times New Roman"/>
                <w:sz w:val="24"/>
                <w:szCs w:val="24"/>
                <w:rtl/>
              </w:rPr>
              <w:t xml:space="preserve"> גלם ותוצרת גמורה לכל מ"ר</w:t>
            </w:r>
          </w:p>
        </w:tc>
      </w:tr>
      <w:tr w:rsidR="00B21D82" w:rsidRPr="009178BC" w14:paraId="4D66295D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3B171864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00F7DE9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6D5E155B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B21D82" w:rsidRPr="009178BC" w14:paraId="7B749E3C" w14:textId="77777777" w:rsidTr="0094590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417" w:type="dxa"/>
          </w:tcPr>
          <w:p w14:paraId="634DAC3A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35D505F0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48518BFF" w14:textId="77777777" w:rsidR="00B21D82" w:rsidRPr="009178BC" w:rsidRDefault="00B21D82" w:rsidP="00945901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9178BC">
              <w:rPr>
                <w:rFonts w:cs="Times New Roman"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>5.</w:t>
            </w:r>
            <w:r w:rsidRPr="009178BC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178BC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>בתי מלון בתי הארחה ואכסניות לכל מ"ר</w:t>
            </w:r>
          </w:p>
        </w:tc>
      </w:tr>
      <w:tr w:rsidR="00B21D82" w:rsidRPr="009178BC" w14:paraId="7483ACE1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43E75384" w14:textId="77777777" w:rsidR="00B21D82" w:rsidRDefault="0034666F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A1423A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1C7BC233" w14:textId="4B55F159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52D5F0CC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5.1 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בתי מלון בכל קומה לכל מ"ר                                             </w:t>
            </w:r>
          </w:p>
        </w:tc>
      </w:tr>
      <w:tr w:rsidR="00B21D82" w:rsidRPr="009178BC" w14:paraId="4D66666C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7A8C2DB8" w14:textId="77777777" w:rsidR="00B21D82" w:rsidRDefault="0034666F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  <w:r w:rsidR="00A1423A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6EC2E0F4" w14:textId="3B18B0BC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453CED3F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5.2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בתי הארחה ולינה כפרית לכל מ"ר</w:t>
            </w:r>
          </w:p>
        </w:tc>
      </w:tr>
      <w:tr w:rsidR="00B21D82" w:rsidRPr="009178BC" w14:paraId="5576B2B9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6C742396" w14:textId="77777777" w:rsidR="00B21D82" w:rsidRDefault="0034666F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  <w:r w:rsidR="00A1423A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381FC59C" w14:textId="77777777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35ECB8B4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5.3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אכסניות בכל קומה לכל מ"ר</w:t>
            </w:r>
          </w:p>
        </w:tc>
      </w:tr>
      <w:tr w:rsidR="00B21D82" w:rsidRPr="009178BC" w14:paraId="48CEF7C4" w14:textId="77777777" w:rsidTr="0094590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417" w:type="dxa"/>
          </w:tcPr>
          <w:p w14:paraId="45B33B2C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7F1EA45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66B50007" w14:textId="77777777" w:rsidR="00B21D82" w:rsidRPr="009178BC" w:rsidRDefault="00B21D82" w:rsidP="00945901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9178BC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6. מלאכה</w:t>
            </w:r>
          </w:p>
        </w:tc>
      </w:tr>
      <w:tr w:rsidR="00B21D82" w:rsidRPr="009178BC" w14:paraId="7EF3004F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4703F145" w14:textId="77777777" w:rsidR="00B21D82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1</w:t>
            </w:r>
            <w:r w:rsidR="00A1423A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7D4BC073" w14:textId="3D40E820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5E22FA8E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6.1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מבנה המשמש למלאכה ואחסון לכל מ"ר</w:t>
            </w:r>
          </w:p>
        </w:tc>
      </w:tr>
      <w:tr w:rsidR="00B21D82" w:rsidRPr="009178BC" w14:paraId="315B6CF0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4B5FD806" w14:textId="77777777" w:rsidR="00B21D82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0</w:t>
            </w:r>
            <w:r w:rsidR="00A1423A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36EF4BCD" w14:textId="7E15E691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153BC759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6.2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סככה המשמשת לאחסון למלאכה לכל מ"ר </w:t>
            </w:r>
          </w:p>
        </w:tc>
      </w:tr>
      <w:tr w:rsidR="00B21D82" w:rsidRPr="009178BC" w14:paraId="6AB2B982" w14:textId="77777777" w:rsidTr="009459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17" w:type="dxa"/>
          </w:tcPr>
          <w:p w14:paraId="1B6EF13B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A292733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67D17CEF" w14:textId="77777777" w:rsidR="00B21D82" w:rsidRPr="009178BC" w:rsidRDefault="00B21D82" w:rsidP="00945901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21D82" w:rsidRPr="009178BC" w14:paraId="39D9CD82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6583A483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64B3233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0DD184A1" w14:textId="77777777" w:rsidR="00B21D82" w:rsidRPr="009178BC" w:rsidRDefault="00B21D82" w:rsidP="00945901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9178BC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7. </w:t>
            </w:r>
            <w:r w:rsidRPr="009178BC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>קרקע חקלאית</w:t>
            </w:r>
          </w:p>
        </w:tc>
      </w:tr>
      <w:tr w:rsidR="00B21D82" w:rsidRPr="009178BC" w14:paraId="0776119B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73ADD6D4" w14:textId="77777777" w:rsidR="00B21D82" w:rsidRDefault="00DB23C8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0.01 ₪</w:t>
            </w:r>
          </w:p>
        </w:tc>
        <w:tc>
          <w:tcPr>
            <w:tcW w:w="1417" w:type="dxa"/>
          </w:tcPr>
          <w:p w14:paraId="6F1784B7" w14:textId="293B4BCD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744B4A80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7.1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לגבי קרקע חקלאית לגידולי בעל ושלחין לכל </w:t>
            </w:r>
            <w:r>
              <w:rPr>
                <w:rFonts w:cs="Times New Roman" w:hint="cs"/>
                <w:sz w:val="24"/>
                <w:szCs w:val="24"/>
                <w:rtl/>
              </w:rPr>
              <w:t>מ"ר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          </w:t>
            </w:r>
          </w:p>
        </w:tc>
      </w:tr>
      <w:tr w:rsidR="00B21D82" w:rsidRPr="009178BC" w14:paraId="7A58C7A1" w14:textId="77777777" w:rsidTr="0094590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417" w:type="dxa"/>
          </w:tcPr>
          <w:p w14:paraId="578E1996" w14:textId="77777777" w:rsidR="00B21D82" w:rsidRDefault="00DB23C8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0.01 ₪ </w:t>
            </w:r>
          </w:p>
        </w:tc>
        <w:tc>
          <w:tcPr>
            <w:tcW w:w="1417" w:type="dxa"/>
          </w:tcPr>
          <w:p w14:paraId="5BC6C648" w14:textId="77777777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73B1A163" w14:textId="77777777" w:rsidR="00B21D82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7.2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לגבי קרקע חקלאית אחרת לכל </w:t>
            </w:r>
            <w:r>
              <w:rPr>
                <w:rFonts w:cs="Times New Roman" w:hint="cs"/>
                <w:sz w:val="24"/>
                <w:szCs w:val="24"/>
                <w:rtl/>
              </w:rPr>
              <w:t>מ"ר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                                  </w:t>
            </w:r>
          </w:p>
          <w:p w14:paraId="008953C5" w14:textId="77777777" w:rsidR="00B21D82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</w:p>
          <w:p w14:paraId="2F5F6956" w14:textId="77777777" w:rsidR="00B21D82" w:rsidRPr="00EF7B79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B21D82" w:rsidRPr="009178BC" w14:paraId="46DE118C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3AEF6A74" w14:textId="77777777" w:rsidR="00B21D82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DD3C939" w14:textId="77777777" w:rsidR="00B21D82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10DB4476" w14:textId="77777777" w:rsidR="00B21D82" w:rsidRPr="009178BC" w:rsidRDefault="00B21D82" w:rsidP="00945901">
            <w:pPr>
              <w:rPr>
                <w:rFonts w:cs="Times New Roman" w:hint="cs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8. </w:t>
            </w:r>
            <w:r w:rsidRPr="009178BC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>קרקע תפוסה</w:t>
            </w:r>
          </w:p>
        </w:tc>
      </w:tr>
      <w:tr w:rsidR="00B21D82" w:rsidRPr="009178BC" w14:paraId="656C1CED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505407EB" w14:textId="77777777" w:rsidR="00B21D82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47.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  <w:r w:rsidR="00A1423A">
              <w:rPr>
                <w:rFonts w:cs="Times New Roma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42C096F7" w14:textId="62D7CC84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716C5E57" w14:textId="77777777" w:rsidR="00B21D82" w:rsidRPr="009178BC" w:rsidRDefault="00B21D82" w:rsidP="00945901">
            <w:pPr>
              <w:rPr>
                <w:rFonts w:cs="Times New Roman" w:hint="cs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8.1 קרקע תפוסה למתקני תקשורת לכל מ"ר</w:t>
            </w:r>
          </w:p>
        </w:tc>
      </w:tr>
      <w:tr w:rsidR="00B21D82" w:rsidRPr="009178BC" w14:paraId="3B41AEA7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7F9E8A88" w14:textId="77777777" w:rsidR="00B21D82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82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00358CD4" w14:textId="0BCDC404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21685997" w14:textId="77777777" w:rsidR="00B21D82" w:rsidRPr="009178BC" w:rsidRDefault="00B21D82" w:rsidP="00945901">
            <w:pPr>
              <w:rPr>
                <w:rFonts w:cs="Times New Roman" w:hint="cs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8.</w:t>
            </w:r>
            <w:r w:rsidR="008C5175">
              <w:rPr>
                <w:rFonts w:cs="Times New Roman" w:hint="cs"/>
                <w:sz w:val="24"/>
                <w:szCs w:val="24"/>
                <w:rtl/>
              </w:rPr>
              <w:t>2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קרקע תפוסה למתקני חשמל לכל מ"ר</w:t>
            </w:r>
          </w:p>
        </w:tc>
      </w:tr>
      <w:tr w:rsidR="00B21D82" w:rsidRPr="009178BC" w14:paraId="0908A24D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61D618C1" w14:textId="77777777" w:rsidR="00B21D82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11.</w:t>
            </w:r>
            <w:r w:rsidR="00587341">
              <w:rPr>
                <w:rFonts w:cs="Times New Roman" w:hint="cs"/>
                <w:b/>
                <w:bCs/>
                <w:sz w:val="24"/>
                <w:szCs w:val="24"/>
                <w:rtl/>
              </w:rPr>
              <w:t>59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6D808704" w14:textId="6FE57BAE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76C89BA9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8.</w:t>
            </w:r>
            <w:r w:rsidR="008C5175">
              <w:rPr>
                <w:rFonts w:cs="Times New Roman" w:hint="cs"/>
                <w:sz w:val="24"/>
                <w:szCs w:val="24"/>
                <w:rtl/>
              </w:rPr>
              <w:t>3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>קרקע תפוסה מחוץ לישובים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>לכל מ"ר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                                       </w:t>
            </w:r>
          </w:p>
        </w:tc>
      </w:tr>
      <w:tr w:rsidR="00B21D82" w:rsidRPr="009178BC" w14:paraId="5A358F55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2B4719D9" w14:textId="77777777" w:rsidR="00B21D82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8.</w:t>
            </w:r>
            <w:r w:rsidR="00C02B96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A1423A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61B7644F" w14:textId="51C6C52F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539019AB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8.</w:t>
            </w:r>
            <w:r w:rsidR="008C5175">
              <w:rPr>
                <w:rFonts w:cs="Times New Roman" w:hint="cs"/>
                <w:sz w:val="24"/>
                <w:szCs w:val="24"/>
                <w:rtl/>
              </w:rPr>
              <w:t>4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>קרקע תפוסה בישובים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>לכל מ"ר</w:t>
            </w:r>
            <w:r w:rsidRPr="009178BC">
              <w:rPr>
                <w:rFonts w:cs="Times New Roman"/>
                <w:sz w:val="24"/>
                <w:szCs w:val="24"/>
                <w:rtl/>
              </w:rPr>
              <w:t xml:space="preserve">                                         </w:t>
            </w:r>
          </w:p>
        </w:tc>
      </w:tr>
      <w:tr w:rsidR="00B21D82" w:rsidRPr="009178BC" w14:paraId="41214547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53C8A464" w14:textId="77777777" w:rsidR="00B21D82" w:rsidRDefault="00550CF6" w:rsidP="00945901">
            <w:pPr>
              <w:jc w:val="center"/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11.</w:t>
            </w:r>
            <w:r w:rsidR="00C02B96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82</w:t>
            </w:r>
            <w:r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5E28C76B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5D773461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color w:val="000000"/>
                <w:sz w:val="24"/>
                <w:szCs w:val="24"/>
                <w:rtl/>
              </w:rPr>
              <w:t>8.</w:t>
            </w:r>
            <w:r w:rsidR="008C5175">
              <w:rPr>
                <w:rFonts w:cs="Times New Roman" w:hint="cs"/>
                <w:color w:val="000000"/>
                <w:sz w:val="24"/>
                <w:szCs w:val="24"/>
                <w:rtl/>
              </w:rPr>
              <w:t>5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9178BC">
              <w:rPr>
                <w:rFonts w:cs="Times New Roman" w:hint="cs"/>
                <w:color w:val="000000"/>
                <w:sz w:val="24"/>
                <w:szCs w:val="24"/>
                <w:rtl/>
              </w:rPr>
              <w:t>קרקע תפוסה למטמנה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 </w:t>
            </w:r>
            <w:r>
              <w:rPr>
                <w:rFonts w:cs="Times New Roman" w:hint="cs"/>
                <w:sz w:val="24"/>
                <w:szCs w:val="24"/>
                <w:rtl/>
              </w:rPr>
              <w:t>לכל מ"ר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                                                     </w:t>
            </w:r>
          </w:p>
        </w:tc>
      </w:tr>
      <w:tr w:rsidR="008C5175" w:rsidRPr="009178BC" w14:paraId="5D84312B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346B9F0B" w14:textId="77777777" w:rsidR="008C5175" w:rsidRPr="009178BC" w:rsidRDefault="008C5175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1FC13234" w14:textId="77777777" w:rsidR="008C5175" w:rsidRPr="009178BC" w:rsidRDefault="008C5175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51AFBA20" w14:textId="77777777" w:rsidR="008C5175" w:rsidRPr="009178BC" w:rsidRDefault="008C5175" w:rsidP="00945901">
            <w:pP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9.קרקע תפוסה</w:t>
            </w:r>
            <w:r w:rsidR="00DD300E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ב</w:t>
            </w:r>
            <w:r w:rsidR="00DD300E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מפעל </w:t>
            </w:r>
            <w: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עתיר שטח</w:t>
            </w:r>
          </w:p>
        </w:tc>
      </w:tr>
      <w:tr w:rsidR="008C5175" w:rsidRPr="009178BC" w14:paraId="512FCCDB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335F2CC4" w14:textId="77777777" w:rsidR="008C5175" w:rsidRPr="009178BC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7.</w:t>
            </w:r>
            <w:r w:rsidR="00C02B96">
              <w:rPr>
                <w:rFonts w:cs="Times New Roman" w:hint="cs"/>
                <w:b/>
                <w:bCs/>
                <w:sz w:val="24"/>
                <w:szCs w:val="24"/>
                <w:rtl/>
              </w:rPr>
              <w:t>76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6545357D" w14:textId="2610988D" w:rsidR="008C5175" w:rsidRPr="009178BC" w:rsidRDefault="008C5175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2B21F7E5" w14:textId="77777777" w:rsidR="008C5175" w:rsidRPr="008C5175" w:rsidRDefault="008C5175" w:rsidP="00945901">
            <w:pPr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9.1 קרקע תפוסה במפעל עתיר שטח לכל מ"ר</w:t>
            </w:r>
          </w:p>
        </w:tc>
      </w:tr>
      <w:tr w:rsidR="008C5175" w:rsidRPr="009178BC" w14:paraId="7FE1A73E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31D2BE08" w14:textId="77777777" w:rsidR="008C5175" w:rsidRPr="009178BC" w:rsidRDefault="008C5175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CD115E4" w14:textId="77777777" w:rsidR="008C5175" w:rsidRPr="009178BC" w:rsidRDefault="008C5175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7C41B5A0" w14:textId="77777777" w:rsidR="008C5175" w:rsidRPr="009178BC" w:rsidRDefault="008C5175" w:rsidP="00945901">
            <w:pP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C5175" w:rsidRPr="009178BC" w14:paraId="4FAE4D7A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0ED9F9ED" w14:textId="77777777" w:rsidR="008C5175" w:rsidRPr="009178BC" w:rsidRDefault="008C5175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B55AB13" w14:textId="77777777" w:rsidR="008C5175" w:rsidRPr="009178BC" w:rsidRDefault="008C5175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0090D7AA" w14:textId="77777777" w:rsidR="008C5175" w:rsidRPr="009178BC" w:rsidRDefault="008C5175" w:rsidP="00945901">
            <w:pP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10. קרקע תפוסה לאירועים</w:t>
            </w:r>
          </w:p>
        </w:tc>
      </w:tr>
      <w:tr w:rsidR="008C5175" w:rsidRPr="009178BC" w14:paraId="4A3D98C8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6CDF2E6A" w14:textId="77777777" w:rsidR="008C5175" w:rsidRPr="009178BC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13.</w:t>
            </w:r>
            <w:r w:rsidR="00A1423A">
              <w:rPr>
                <w:rFonts w:cs="Times New Roman" w:hint="cs"/>
                <w:b/>
                <w:bCs/>
                <w:sz w:val="24"/>
                <w:szCs w:val="24"/>
                <w:rtl/>
              </w:rPr>
              <w:t>20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49048FCB" w14:textId="65B9140A" w:rsidR="008C5175" w:rsidRPr="009178BC" w:rsidRDefault="008C5175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4F0D3F2E" w14:textId="77777777" w:rsidR="008C5175" w:rsidRPr="008C5175" w:rsidRDefault="008C5175" w:rsidP="00945901">
            <w:pPr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10.1 קרקע תפוסה לאירועים לכל מ"ר</w:t>
            </w:r>
          </w:p>
        </w:tc>
      </w:tr>
      <w:tr w:rsidR="008C5175" w:rsidRPr="009178BC" w14:paraId="31427FA4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381B1F07" w14:textId="77777777" w:rsidR="008C5175" w:rsidRPr="009178BC" w:rsidRDefault="008C5175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3821861" w14:textId="77777777" w:rsidR="008C5175" w:rsidRPr="009178BC" w:rsidRDefault="008C5175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30EDE3A2" w14:textId="77777777" w:rsidR="008C5175" w:rsidRPr="009178BC" w:rsidRDefault="008C5175" w:rsidP="00945901">
            <w:pP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C5175" w:rsidRPr="009178BC" w14:paraId="39AC4FC1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5F277C7C" w14:textId="77777777" w:rsidR="008C5175" w:rsidRPr="009178BC" w:rsidRDefault="008C5175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8DF8CF3" w14:textId="77777777" w:rsidR="008C5175" w:rsidRPr="009178BC" w:rsidRDefault="008C5175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032EE8F9" w14:textId="77777777" w:rsidR="008C5175" w:rsidRPr="009178BC" w:rsidRDefault="008C5175" w:rsidP="00945901">
            <w:pP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11. חניוני רכב</w:t>
            </w:r>
          </w:p>
        </w:tc>
      </w:tr>
      <w:tr w:rsidR="008C5175" w:rsidRPr="009178BC" w14:paraId="7C05ECA7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227C7AE8" w14:textId="77777777" w:rsidR="00550CF6" w:rsidRDefault="00550CF6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46.</w:t>
            </w:r>
            <w:r w:rsidR="00C02B96">
              <w:rPr>
                <w:rFonts w:cs="Times New Roman" w:hint="cs"/>
                <w:b/>
                <w:bCs/>
                <w:sz w:val="24"/>
                <w:szCs w:val="24"/>
                <w:rtl/>
              </w:rPr>
              <w:t>83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</w:t>
            </w:r>
          </w:p>
          <w:p w14:paraId="1C83CDF5" w14:textId="77777777" w:rsidR="008C5175" w:rsidRPr="009178BC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23.</w:t>
            </w:r>
            <w:r w:rsidR="00C02B96">
              <w:rPr>
                <w:rFonts w:cs="Times New Roman" w:hint="cs"/>
                <w:b/>
                <w:bCs/>
                <w:sz w:val="24"/>
                <w:szCs w:val="24"/>
                <w:rtl/>
              </w:rPr>
              <w:t>90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 </w:t>
            </w:r>
          </w:p>
        </w:tc>
        <w:tc>
          <w:tcPr>
            <w:tcW w:w="1417" w:type="dxa"/>
          </w:tcPr>
          <w:p w14:paraId="76675A11" w14:textId="3B2F0609" w:rsidR="008C5175" w:rsidRPr="009178BC" w:rsidRDefault="008C5175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1ECEFBD3" w14:textId="77777777" w:rsidR="008C5175" w:rsidRDefault="00945901" w:rsidP="00945901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11.1 חניון מקורה לכל מ"ר</w:t>
            </w:r>
          </w:p>
          <w:p w14:paraId="67CE9A64" w14:textId="00B27271" w:rsidR="00945901" w:rsidRPr="00945901" w:rsidRDefault="00945901" w:rsidP="00945901">
            <w:pPr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11.2 חניון לא מקורה לכל מ"ר </w:t>
            </w:r>
          </w:p>
        </w:tc>
      </w:tr>
      <w:tr w:rsidR="008C5175" w:rsidRPr="009178BC" w14:paraId="61B62565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0A54CC51" w14:textId="77777777" w:rsidR="008C5175" w:rsidRPr="009178BC" w:rsidRDefault="008C5175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22EE676" w14:textId="77777777" w:rsidR="008C5175" w:rsidRPr="009178BC" w:rsidRDefault="008C5175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0C4C2F10" w14:textId="77777777" w:rsidR="008C5175" w:rsidRPr="009178BC" w:rsidRDefault="008C5175" w:rsidP="00945901">
            <w:pP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B21D82" w:rsidRPr="009178BC" w14:paraId="6E52D729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23C57074" w14:textId="77777777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6877E708" w14:textId="77777777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5AE71664" w14:textId="77777777" w:rsidR="00B21D82" w:rsidRPr="009178BC" w:rsidRDefault="008C5175" w:rsidP="00945901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12</w:t>
            </w:r>
            <w:r w:rsidR="00B21D82" w:rsidRPr="009178BC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. </w:t>
            </w:r>
            <w:r w:rsidR="00B21D82" w:rsidRPr="009178BC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 xml:space="preserve">מבנה חקלאי </w:t>
            </w:r>
          </w:p>
        </w:tc>
      </w:tr>
      <w:tr w:rsidR="00B21D82" w:rsidRPr="009178BC" w14:paraId="0DE22D4B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7B15421E" w14:textId="77777777" w:rsidR="00B21D82" w:rsidRPr="009178BC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0.41 ₪ </w:t>
            </w:r>
          </w:p>
        </w:tc>
        <w:tc>
          <w:tcPr>
            <w:tcW w:w="1417" w:type="dxa"/>
          </w:tcPr>
          <w:p w14:paraId="79966D69" w14:textId="1E3A508C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1AF0405F" w14:textId="77777777" w:rsidR="00B21D82" w:rsidRPr="009178BC" w:rsidRDefault="008C5175" w:rsidP="00945901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12</w:t>
            </w:r>
            <w:r w:rsidR="00B21D82" w:rsidRPr="009178BC">
              <w:rPr>
                <w:rFonts w:cs="Times New Roman" w:hint="cs"/>
                <w:sz w:val="24"/>
                <w:szCs w:val="24"/>
                <w:rtl/>
              </w:rPr>
              <w:t>.1</w:t>
            </w:r>
            <w:r w:rsidR="00B21D82" w:rsidRPr="009178BC">
              <w:rPr>
                <w:rFonts w:cs="Times New Roman"/>
                <w:sz w:val="24"/>
                <w:szCs w:val="24"/>
                <w:rtl/>
              </w:rPr>
              <w:t xml:space="preserve"> לולים לכל מ"ר</w:t>
            </w:r>
          </w:p>
        </w:tc>
      </w:tr>
      <w:tr w:rsidR="00B21D82" w:rsidRPr="009178BC" w14:paraId="3ECDFDF7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38F0533D" w14:textId="77777777" w:rsidR="00B21D82" w:rsidRPr="009178BC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0.41 ₪ </w:t>
            </w:r>
          </w:p>
        </w:tc>
        <w:tc>
          <w:tcPr>
            <w:tcW w:w="1417" w:type="dxa"/>
          </w:tcPr>
          <w:p w14:paraId="76B61F74" w14:textId="3E30DA0F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43E18C3E" w14:textId="77777777" w:rsidR="00B21D82" w:rsidRPr="009178BC" w:rsidRDefault="008C5175" w:rsidP="00945901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12</w:t>
            </w:r>
            <w:r w:rsidR="00B21D82" w:rsidRPr="009178BC">
              <w:rPr>
                <w:rFonts w:cs="Times New Roman" w:hint="cs"/>
                <w:sz w:val="24"/>
                <w:szCs w:val="24"/>
                <w:rtl/>
              </w:rPr>
              <w:t>.2</w:t>
            </w:r>
            <w:r w:rsidR="00B21D82" w:rsidRPr="009178BC">
              <w:rPr>
                <w:rFonts w:cs="Times New Roman"/>
                <w:sz w:val="24"/>
                <w:szCs w:val="24"/>
                <w:rtl/>
              </w:rPr>
              <w:t xml:space="preserve"> רפתות לכל מ"ר</w:t>
            </w:r>
          </w:p>
        </w:tc>
      </w:tr>
      <w:tr w:rsidR="00B21D82" w:rsidRPr="009178BC" w14:paraId="66AFF9AF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7F94C598" w14:textId="77777777" w:rsidR="00B21D82" w:rsidRPr="009178BC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0.41 ₪ </w:t>
            </w:r>
          </w:p>
        </w:tc>
        <w:tc>
          <w:tcPr>
            <w:tcW w:w="1417" w:type="dxa"/>
          </w:tcPr>
          <w:p w14:paraId="096D4265" w14:textId="732A4B10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3F98DF01" w14:textId="77777777" w:rsidR="00B21D82" w:rsidRPr="009178BC" w:rsidRDefault="008C5175" w:rsidP="00945901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12</w:t>
            </w:r>
            <w:r w:rsidR="00B21D82" w:rsidRPr="009178BC">
              <w:rPr>
                <w:rFonts w:cs="Times New Roman" w:hint="cs"/>
                <w:sz w:val="24"/>
                <w:szCs w:val="24"/>
                <w:rtl/>
              </w:rPr>
              <w:t>.3</w:t>
            </w:r>
            <w:r w:rsidR="00B21D82" w:rsidRPr="009178BC">
              <w:rPr>
                <w:rFonts w:cs="Times New Roman"/>
                <w:sz w:val="24"/>
                <w:szCs w:val="24"/>
                <w:rtl/>
              </w:rPr>
              <w:t xml:space="preserve"> מחסנים לכל מ"ר</w:t>
            </w:r>
          </w:p>
        </w:tc>
      </w:tr>
      <w:tr w:rsidR="00B21D82" w:rsidRPr="009178BC" w14:paraId="5E060049" w14:textId="77777777" w:rsidTr="0094590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417" w:type="dxa"/>
          </w:tcPr>
          <w:p w14:paraId="080AA3FE" w14:textId="77777777" w:rsidR="00B21D82" w:rsidRPr="009178BC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0.41 ₪ </w:t>
            </w:r>
          </w:p>
        </w:tc>
        <w:tc>
          <w:tcPr>
            <w:tcW w:w="1417" w:type="dxa"/>
          </w:tcPr>
          <w:p w14:paraId="1B41EC97" w14:textId="388E87F2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4B1E21DD" w14:textId="77777777" w:rsidR="00B21D82" w:rsidRPr="009178BC" w:rsidRDefault="0086602A" w:rsidP="00945901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12</w:t>
            </w:r>
            <w:r w:rsidR="00B21D82" w:rsidRPr="009178BC">
              <w:rPr>
                <w:rFonts w:cs="Times New Roman" w:hint="cs"/>
                <w:sz w:val="24"/>
                <w:szCs w:val="24"/>
                <w:rtl/>
              </w:rPr>
              <w:t>.4</w:t>
            </w:r>
            <w:r w:rsidR="00B21D82" w:rsidRPr="009178BC">
              <w:rPr>
                <w:rFonts w:cs="Times New Roman"/>
                <w:sz w:val="24"/>
                <w:szCs w:val="24"/>
                <w:rtl/>
              </w:rPr>
              <w:t xml:space="preserve"> סככות לכל מ"ר</w:t>
            </w:r>
          </w:p>
        </w:tc>
      </w:tr>
      <w:tr w:rsidR="00B21D82" w:rsidRPr="009178BC" w14:paraId="586EA7CD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2745EB07" w14:textId="77777777" w:rsidR="00B21D82" w:rsidRPr="009178BC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0.41 ₪ </w:t>
            </w:r>
          </w:p>
        </w:tc>
        <w:tc>
          <w:tcPr>
            <w:tcW w:w="1417" w:type="dxa"/>
          </w:tcPr>
          <w:p w14:paraId="405644B5" w14:textId="4F020E61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4896B370" w14:textId="77777777" w:rsidR="00B21D82" w:rsidRPr="009178BC" w:rsidRDefault="0086602A" w:rsidP="00945901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12</w:t>
            </w:r>
            <w:r w:rsidR="00B21D82" w:rsidRPr="009178BC">
              <w:rPr>
                <w:rFonts w:cs="Times New Roman" w:hint="cs"/>
                <w:sz w:val="24"/>
                <w:szCs w:val="24"/>
                <w:rtl/>
              </w:rPr>
              <w:t>.5</w:t>
            </w:r>
            <w:r w:rsidR="00B21D82" w:rsidRPr="009178BC">
              <w:rPr>
                <w:rFonts w:cs="Times New Roman"/>
                <w:sz w:val="24"/>
                <w:szCs w:val="24"/>
                <w:rtl/>
              </w:rPr>
              <w:t xml:space="preserve"> מדגרות לכל מ"ר</w:t>
            </w:r>
          </w:p>
        </w:tc>
      </w:tr>
      <w:tr w:rsidR="00B21D82" w:rsidRPr="009178BC" w14:paraId="5CCEAD6D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282854B1" w14:textId="77777777" w:rsidR="00B21D82" w:rsidRPr="009178BC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0.41 ₪ </w:t>
            </w:r>
          </w:p>
        </w:tc>
        <w:tc>
          <w:tcPr>
            <w:tcW w:w="1417" w:type="dxa"/>
          </w:tcPr>
          <w:p w14:paraId="2E45CF63" w14:textId="1CEE734F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4731CE93" w14:textId="77777777" w:rsidR="00B21D82" w:rsidRPr="009178BC" w:rsidRDefault="0086602A" w:rsidP="00945901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12</w:t>
            </w:r>
            <w:r w:rsidR="00B21D82" w:rsidRPr="009178BC">
              <w:rPr>
                <w:rFonts w:cs="Times New Roman" w:hint="cs"/>
                <w:sz w:val="24"/>
                <w:szCs w:val="24"/>
                <w:rtl/>
              </w:rPr>
              <w:t>.6</w:t>
            </w:r>
            <w:r w:rsidR="00B21D82" w:rsidRPr="009178BC">
              <w:rPr>
                <w:rFonts w:cs="Times New Roman"/>
                <w:sz w:val="24"/>
                <w:szCs w:val="24"/>
                <w:rtl/>
              </w:rPr>
              <w:t xml:space="preserve"> חממות לכל מ"ר</w:t>
            </w:r>
          </w:p>
        </w:tc>
      </w:tr>
      <w:tr w:rsidR="00B21D82" w:rsidRPr="009178BC" w14:paraId="034964B9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7FE00822" w14:textId="77777777" w:rsidR="00B21D82" w:rsidRPr="009178BC" w:rsidRDefault="00550CF6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0.41 ₪ </w:t>
            </w:r>
          </w:p>
        </w:tc>
        <w:tc>
          <w:tcPr>
            <w:tcW w:w="1417" w:type="dxa"/>
          </w:tcPr>
          <w:p w14:paraId="50A502E0" w14:textId="02CA6FE6" w:rsidR="00B21D82" w:rsidRPr="009178BC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656C3566" w14:textId="77777777" w:rsidR="00B21D82" w:rsidRPr="009178BC" w:rsidRDefault="0086602A" w:rsidP="00945901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12</w:t>
            </w:r>
            <w:r w:rsidR="00B21D82" w:rsidRPr="009178BC">
              <w:rPr>
                <w:rFonts w:cs="Times New Roman" w:hint="cs"/>
                <w:sz w:val="24"/>
                <w:szCs w:val="24"/>
                <w:rtl/>
              </w:rPr>
              <w:t>.7</w:t>
            </w:r>
            <w:r w:rsidR="00B21D82" w:rsidRPr="009178BC">
              <w:rPr>
                <w:rFonts w:cs="Times New Roman"/>
                <w:sz w:val="24"/>
                <w:szCs w:val="24"/>
                <w:rtl/>
              </w:rPr>
              <w:t xml:space="preserve"> כל מבנה חקלאי אחר לכל מ"ר</w:t>
            </w:r>
          </w:p>
        </w:tc>
      </w:tr>
      <w:tr w:rsidR="00B21D82" w:rsidRPr="009178BC" w14:paraId="09EBB904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31A9B871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7159979" w14:textId="77777777" w:rsidR="00B21D82" w:rsidRPr="009178BC" w:rsidRDefault="00B21D82" w:rsidP="0094590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72ADA04E" w14:textId="77777777" w:rsidR="00B21D82" w:rsidRPr="009178BC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B21D82" w:rsidRPr="009178BC" w14:paraId="43053BB3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3325787D" w14:textId="77777777" w:rsidR="00B21D82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3F8C296E" w14:textId="77777777" w:rsidR="00B21D82" w:rsidRDefault="00B21D82" w:rsidP="00945901">
            <w:pPr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7F1E2884" w14:textId="77777777" w:rsidR="00B21D82" w:rsidRPr="009178BC" w:rsidRDefault="00B21D82" w:rsidP="00945901">
            <w:pPr>
              <w:rPr>
                <w:rFonts w:cs="Times New Roman" w:hint="cs"/>
                <w:sz w:val="24"/>
                <w:szCs w:val="24"/>
                <w:rtl/>
              </w:rPr>
            </w:pPr>
          </w:p>
        </w:tc>
      </w:tr>
      <w:tr w:rsidR="00B21D82" w:rsidRPr="009178BC" w14:paraId="1C135F9B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3AD023A9" w14:textId="77777777" w:rsidR="00B21D82" w:rsidRDefault="00B21D82" w:rsidP="00945901">
            <w:pPr>
              <w:spacing w:line="240" w:lineRule="atLeast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5DF4D7DE" w14:textId="77777777" w:rsidR="00550CF6" w:rsidRDefault="00DB23C8" w:rsidP="00945901">
            <w:pPr>
              <w:spacing w:line="240" w:lineRule="atLeast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0.06 ₪ </w:t>
            </w:r>
          </w:p>
          <w:p w14:paraId="150A58CF" w14:textId="77777777" w:rsidR="00DC6529" w:rsidRDefault="00DC6529" w:rsidP="00945901">
            <w:pPr>
              <w:spacing w:line="240" w:lineRule="atLeast"/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0.03</w:t>
            </w:r>
            <w:r w:rsidRPr="009178B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</w:p>
          <w:p w14:paraId="48FDCC06" w14:textId="77777777" w:rsidR="00DC6529" w:rsidRPr="009178BC" w:rsidRDefault="00DC6529" w:rsidP="00945901">
            <w:pPr>
              <w:shd w:val="clear" w:color="auto" w:fill="FFFFFF"/>
              <w:spacing w:line="240" w:lineRule="atLeast"/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 w:rsidRPr="003058CC">
              <w:rPr>
                <w:rFonts w:cs="Times New Roman" w:hint="cs"/>
                <w:b/>
                <w:bCs/>
                <w:sz w:val="24"/>
                <w:szCs w:val="24"/>
                <w:rtl/>
              </w:rPr>
              <w:t>0.02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03B3F">
              <w:rPr>
                <w:rFonts w:cs="Times New Roman" w:hint="cs"/>
                <w:b/>
                <w:bCs/>
                <w:sz w:val="24"/>
                <w:szCs w:val="24"/>
                <w:rtl/>
              </w:rPr>
              <w:t>₪</w:t>
            </w:r>
          </w:p>
          <w:p w14:paraId="4B88DF51" w14:textId="77777777" w:rsidR="00DC6529" w:rsidRPr="009178BC" w:rsidRDefault="00DC6529" w:rsidP="00945901">
            <w:pPr>
              <w:spacing w:line="240" w:lineRule="atLeast"/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0.</w:t>
            </w:r>
            <w:r w:rsidR="00D36141">
              <w:rPr>
                <w:rFonts w:cs="Times New Roman" w:hint="cs"/>
                <w:b/>
                <w:bCs/>
                <w:sz w:val="24"/>
                <w:szCs w:val="24"/>
                <w:rtl/>
              </w:rPr>
              <w:t>29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</w:t>
            </w:r>
          </w:p>
          <w:p w14:paraId="5CEBF7CC" w14:textId="77777777" w:rsidR="00DC6529" w:rsidRDefault="00DC6529" w:rsidP="00945901">
            <w:pPr>
              <w:spacing w:line="240" w:lineRule="atLeast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0.1</w:t>
            </w:r>
            <w:r w:rsidR="00D36141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</w:t>
            </w:r>
          </w:p>
          <w:p w14:paraId="638E30FD" w14:textId="77777777" w:rsidR="00D36141" w:rsidRDefault="00D36141" w:rsidP="00945901">
            <w:pPr>
              <w:spacing w:line="240" w:lineRule="atLeast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0.30 ₪ </w:t>
            </w:r>
          </w:p>
          <w:p w14:paraId="60FA389E" w14:textId="77777777" w:rsidR="00DC6529" w:rsidRPr="009178BC" w:rsidRDefault="00DC6529" w:rsidP="00945901">
            <w:pPr>
              <w:spacing w:line="240" w:lineRule="atLeast"/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37898BC" w14:textId="77777777" w:rsidR="00B21D82" w:rsidRPr="009178BC" w:rsidRDefault="00B21D82" w:rsidP="00945901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748854D6" w14:textId="77777777" w:rsidR="00B21D82" w:rsidRPr="0020769E" w:rsidRDefault="00B21D82" w:rsidP="00945901">
            <w:pP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</w:pPr>
            <w:r w:rsidRPr="009178BC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12.</w:t>
            </w:r>
            <w:r w:rsidR="0086602A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א.ב.ג</w:t>
            </w:r>
            <w:r w:rsidRPr="009178BC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מערכות </w:t>
            </w:r>
            <w:r w:rsidRPr="009178BC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 סולרי</w:t>
            </w:r>
            <w: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ו</w:t>
            </w:r>
            <w:r w:rsidRPr="009178BC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ת:</w:t>
            </w:r>
          </w:p>
          <w:p w14:paraId="2D2B8F5A" w14:textId="77777777" w:rsidR="00B21D82" w:rsidRPr="009178BC" w:rsidRDefault="00B21D82" w:rsidP="00945901">
            <w:pPr>
              <w:rPr>
                <w:rFonts w:cs="Times New Roman" w:hint="cs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12</w:t>
            </w:r>
            <w:r w:rsidR="0086602A">
              <w:rPr>
                <w:rFonts w:cs="Times New Roman" w:hint="cs"/>
                <w:sz w:val="24"/>
                <w:szCs w:val="24"/>
                <w:rtl/>
              </w:rPr>
              <w:t>.א.א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6E68AA">
              <w:rPr>
                <w:rFonts w:cs="Times New Roman" w:hint="cs"/>
                <w:szCs w:val="20"/>
                <w:rtl/>
              </w:rPr>
              <w:t xml:space="preserve">מערכת סולרית הממוקמת על גג נכס לכל מ"ר שמעל </w:t>
            </w:r>
            <w:r>
              <w:rPr>
                <w:rFonts w:cs="Times New Roman" w:hint="cs"/>
                <w:szCs w:val="20"/>
                <w:rtl/>
              </w:rPr>
              <w:t>200</w:t>
            </w:r>
            <w:r w:rsidRPr="006E68AA">
              <w:rPr>
                <w:rFonts w:cs="Times New Roman" w:hint="cs"/>
                <w:szCs w:val="20"/>
                <w:rtl/>
              </w:rPr>
              <w:t xml:space="preserve"> </w:t>
            </w:r>
            <w:r>
              <w:rPr>
                <w:rFonts w:cs="Times New Roman" w:hint="cs"/>
                <w:szCs w:val="20"/>
                <w:rtl/>
              </w:rPr>
              <w:t>מ"ר</w:t>
            </w:r>
            <w:r w:rsidRPr="006E68AA">
              <w:rPr>
                <w:rFonts w:cs="Times New Roman" w:hint="cs"/>
                <w:szCs w:val="20"/>
                <w:rtl/>
              </w:rPr>
              <w:t xml:space="preserve">  ועד </w:t>
            </w:r>
            <w:r>
              <w:rPr>
                <w:rFonts w:cs="Times New Roman" w:hint="cs"/>
                <w:szCs w:val="20"/>
                <w:rtl/>
              </w:rPr>
              <w:t>1000 מ"ר</w:t>
            </w:r>
            <w:r w:rsidRPr="00CC32A9">
              <w:rPr>
                <w:rFonts w:cs="Times New Roman" w:hint="cs"/>
                <w:sz w:val="18"/>
                <w:szCs w:val="18"/>
                <w:rtl/>
              </w:rPr>
              <w:t xml:space="preserve"> </w:t>
            </w:r>
          </w:p>
          <w:p w14:paraId="7B27420A" w14:textId="77777777" w:rsidR="00B21D82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9178BC">
              <w:rPr>
                <w:rFonts w:cs="Times New Roman" w:hint="cs"/>
                <w:sz w:val="24"/>
                <w:szCs w:val="24"/>
                <w:rtl/>
              </w:rPr>
              <w:t>12.</w:t>
            </w:r>
            <w:r w:rsidR="0086602A">
              <w:rPr>
                <w:rFonts w:cs="Times New Roman" w:hint="cs"/>
                <w:sz w:val="24"/>
                <w:szCs w:val="24"/>
                <w:rtl/>
              </w:rPr>
              <w:t>א.ב</w:t>
            </w:r>
            <w:r w:rsidRPr="009178B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6E68AA">
              <w:rPr>
                <w:rFonts w:cs="Times New Roman" w:hint="cs"/>
                <w:szCs w:val="20"/>
                <w:rtl/>
              </w:rPr>
              <w:t xml:space="preserve">מערכת סולרית הממוקמת על גג נכס לכל מ"ר שמעל </w:t>
            </w:r>
            <w:r>
              <w:rPr>
                <w:rFonts w:cs="Times New Roman" w:hint="cs"/>
                <w:szCs w:val="20"/>
                <w:rtl/>
              </w:rPr>
              <w:t>1000 מ"ר</w:t>
            </w:r>
            <w:r w:rsidRPr="006E68AA">
              <w:rPr>
                <w:rFonts w:cs="Times New Roman" w:hint="cs"/>
                <w:szCs w:val="20"/>
                <w:rtl/>
              </w:rPr>
              <w:t xml:space="preserve"> ועד </w:t>
            </w:r>
            <w:r>
              <w:rPr>
                <w:rFonts w:cs="Times New Roman" w:hint="cs"/>
                <w:szCs w:val="20"/>
                <w:rtl/>
              </w:rPr>
              <w:t>2000 מ"ר</w:t>
            </w:r>
          </w:p>
          <w:p w14:paraId="2C1D6B60" w14:textId="77777777" w:rsidR="00B21D82" w:rsidRDefault="00B21D82" w:rsidP="00945901">
            <w:pPr>
              <w:rPr>
                <w:rFonts w:cs="Times New Roman"/>
                <w:sz w:val="18"/>
                <w:szCs w:val="18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12.</w:t>
            </w:r>
            <w:r w:rsidR="0086602A">
              <w:rPr>
                <w:rFonts w:cs="Times New Roman" w:hint="cs"/>
                <w:sz w:val="24"/>
                <w:szCs w:val="24"/>
                <w:rtl/>
              </w:rPr>
              <w:t>א.ג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6E68AA">
              <w:rPr>
                <w:rFonts w:cs="Times New Roman" w:hint="cs"/>
                <w:szCs w:val="20"/>
                <w:rtl/>
              </w:rPr>
              <w:t xml:space="preserve">מערכת סולרית הממוקמת על גג נכס לכל מ"ר שמעל </w:t>
            </w:r>
            <w:r>
              <w:rPr>
                <w:rFonts w:cs="Times New Roman" w:hint="cs"/>
                <w:szCs w:val="20"/>
                <w:rtl/>
              </w:rPr>
              <w:t>2000 מ"ר</w:t>
            </w:r>
            <w:r w:rsidRPr="00CC32A9">
              <w:rPr>
                <w:rFonts w:cs="Times New Roman" w:hint="cs"/>
                <w:sz w:val="18"/>
                <w:szCs w:val="18"/>
                <w:rtl/>
              </w:rPr>
              <w:t xml:space="preserve">  </w:t>
            </w:r>
          </w:p>
          <w:p w14:paraId="7FAD1185" w14:textId="77777777" w:rsidR="00B21D82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12.</w:t>
            </w:r>
            <w:r w:rsidR="0086602A">
              <w:rPr>
                <w:rFonts w:cs="Times New Roman" w:hint="cs"/>
                <w:sz w:val="24"/>
                <w:szCs w:val="24"/>
                <w:rtl/>
              </w:rPr>
              <w:t>ב.א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6E68AA">
              <w:rPr>
                <w:rFonts w:cs="Times New Roman" w:hint="cs"/>
                <w:szCs w:val="20"/>
                <w:rtl/>
              </w:rPr>
              <w:t xml:space="preserve">מערכת סולרית שאינה ממוקמת על גג נכס בשטח של עד </w:t>
            </w:r>
            <w:r>
              <w:rPr>
                <w:rFonts w:cs="Times New Roman" w:hint="cs"/>
                <w:szCs w:val="20"/>
                <w:rtl/>
              </w:rPr>
              <w:t>10,000 מ"ר</w:t>
            </w:r>
            <w:r w:rsidRPr="00CC32A9">
              <w:rPr>
                <w:rFonts w:cs="Times New Roman" w:hint="cs"/>
                <w:sz w:val="18"/>
                <w:szCs w:val="18"/>
                <w:rtl/>
              </w:rPr>
              <w:t xml:space="preserve">    </w:t>
            </w:r>
          </w:p>
          <w:p w14:paraId="2D861EBE" w14:textId="77777777" w:rsidR="00B21D82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12.</w:t>
            </w:r>
            <w:r w:rsidR="0086602A">
              <w:rPr>
                <w:rFonts w:cs="Times New Roman" w:hint="cs"/>
                <w:sz w:val="24"/>
                <w:szCs w:val="24"/>
                <w:rtl/>
              </w:rPr>
              <w:t>ב.ב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846059">
              <w:rPr>
                <w:rFonts w:cs="Times New Roman" w:hint="cs"/>
                <w:sz w:val="18"/>
                <w:szCs w:val="18"/>
                <w:rtl/>
              </w:rPr>
              <w:t>מערכת סולרית שאינה ממוקמת על גג נכס לכל מ"ר שמעל 10,000 מ"ר ועד 300,000 מ"ר</w:t>
            </w:r>
            <w:r w:rsidRPr="00CC32A9">
              <w:rPr>
                <w:rFonts w:cs="Times New Roman" w:hint="cs"/>
                <w:sz w:val="24"/>
                <w:szCs w:val="24"/>
                <w:rtl/>
              </w:rPr>
              <w:t xml:space="preserve">    </w:t>
            </w:r>
          </w:p>
          <w:p w14:paraId="0D562995" w14:textId="77777777" w:rsidR="00B21D82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12.</w:t>
            </w:r>
            <w:r w:rsidR="0086602A">
              <w:rPr>
                <w:rFonts w:cs="Times New Roman" w:hint="cs"/>
                <w:sz w:val="24"/>
                <w:szCs w:val="24"/>
                <w:rtl/>
              </w:rPr>
              <w:t>ג.א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A770FB">
              <w:rPr>
                <w:rFonts w:cs="Times New Roman" w:hint="cs"/>
                <w:szCs w:val="20"/>
                <w:rtl/>
              </w:rPr>
              <w:t xml:space="preserve">קרקע תפוסה המשמשת למערכת סולרית בשטח של עד </w:t>
            </w:r>
            <w:r>
              <w:rPr>
                <w:rFonts w:cs="Times New Roman" w:hint="cs"/>
                <w:szCs w:val="20"/>
                <w:rtl/>
              </w:rPr>
              <w:t>10,000</w:t>
            </w:r>
            <w:r w:rsidRPr="00A770FB">
              <w:rPr>
                <w:rFonts w:cs="Times New Roman" w:hint="cs"/>
                <w:szCs w:val="20"/>
                <w:rtl/>
              </w:rPr>
              <w:t xml:space="preserve"> </w:t>
            </w:r>
            <w:r>
              <w:rPr>
                <w:rFonts w:cs="Times New Roman" w:hint="cs"/>
                <w:szCs w:val="20"/>
                <w:rtl/>
              </w:rPr>
              <w:t>מ"ר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14:paraId="3D85E257" w14:textId="77777777" w:rsidR="00B21D82" w:rsidRDefault="00B21D82" w:rsidP="00945901">
            <w:pPr>
              <w:rPr>
                <w:rFonts w:cs="Times New Roman"/>
                <w:sz w:val="24"/>
                <w:szCs w:val="24"/>
                <w:rtl/>
              </w:rPr>
            </w:pPr>
          </w:p>
          <w:tbl>
            <w:tblPr>
              <w:tblW w:w="9179" w:type="dxa"/>
              <w:jc w:val="right"/>
              <w:tblLayout w:type="fixed"/>
              <w:tblLook w:val="0020" w:firstRow="1" w:lastRow="0" w:firstColumn="0" w:lastColumn="0" w:noHBand="0" w:noVBand="0"/>
            </w:tblPr>
            <w:tblGrid>
              <w:gridCol w:w="1676"/>
              <w:gridCol w:w="7503"/>
            </w:tblGrid>
            <w:tr w:rsidR="0086602A" w:rsidRPr="009178BC" w14:paraId="2E8E06DA" w14:textId="77777777" w:rsidTr="007913F2">
              <w:tblPrEx>
                <w:tblCellMar>
                  <w:top w:w="0" w:type="dxa"/>
                  <w:bottom w:w="0" w:type="dxa"/>
                </w:tblCellMar>
              </w:tblPrEx>
              <w:trPr>
                <w:trHeight w:val="118"/>
                <w:jc w:val="right"/>
              </w:trPr>
              <w:tc>
                <w:tcPr>
                  <w:tcW w:w="1417" w:type="dxa"/>
                </w:tcPr>
                <w:p w14:paraId="5448F9B2" w14:textId="77777777" w:rsidR="0086602A" w:rsidRPr="009178BC" w:rsidRDefault="0086602A" w:rsidP="0094590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45" w:type="dxa"/>
                </w:tcPr>
                <w:p w14:paraId="0EA0168E" w14:textId="77777777" w:rsidR="0086602A" w:rsidRPr="009178BC" w:rsidRDefault="0086602A" w:rsidP="00945901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</w:tc>
            </w:tr>
            <w:tr w:rsidR="0086602A" w:rsidRPr="009178BC" w14:paraId="10913E3A" w14:textId="77777777" w:rsidTr="007913F2">
              <w:tblPrEx>
                <w:tblCellMar>
                  <w:top w:w="0" w:type="dxa"/>
                  <w:bottom w:w="0" w:type="dxa"/>
                </w:tblCellMar>
              </w:tblPrEx>
              <w:trPr>
                <w:trHeight w:val="118"/>
                <w:jc w:val="right"/>
              </w:trPr>
              <w:tc>
                <w:tcPr>
                  <w:tcW w:w="1417" w:type="dxa"/>
                </w:tcPr>
                <w:p w14:paraId="19A994B1" w14:textId="77777777" w:rsidR="0086602A" w:rsidRPr="00932487" w:rsidRDefault="0086602A" w:rsidP="0094590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34.81</w:t>
                  </w:r>
                  <w:r w:rsidRPr="009178BC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₪</w:t>
                  </w:r>
                </w:p>
              </w:tc>
              <w:tc>
                <w:tcPr>
                  <w:tcW w:w="6345" w:type="dxa"/>
                </w:tcPr>
                <w:p w14:paraId="19BA0652" w14:textId="77777777" w:rsidR="0086602A" w:rsidRPr="00632314" w:rsidRDefault="00632314" w:rsidP="00945901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632314">
                    <w:rPr>
                      <w:rFonts w:cs="Times New Roman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13. נכסים אחרים :</w:t>
                  </w:r>
                </w:p>
              </w:tc>
            </w:tr>
          </w:tbl>
          <w:p w14:paraId="2F0CE0A8" w14:textId="77777777" w:rsidR="00B21D82" w:rsidRPr="009178BC" w:rsidRDefault="00B21D82" w:rsidP="00945901">
            <w:pPr>
              <w:ind w:left="286"/>
              <w:rPr>
                <w:rFonts w:cs="Times New Roman" w:hint="cs"/>
                <w:sz w:val="24"/>
                <w:szCs w:val="24"/>
                <w:rtl/>
              </w:rPr>
            </w:pPr>
          </w:p>
        </w:tc>
      </w:tr>
      <w:tr w:rsidR="0086602A" w:rsidRPr="009178BC" w14:paraId="36B09B88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2E47773B" w14:textId="77777777" w:rsidR="0086602A" w:rsidRPr="009178BC" w:rsidRDefault="00550CF6" w:rsidP="00945901">
            <w:pPr>
              <w:spacing w:line="240" w:lineRule="atLeast"/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  <w:r w:rsidR="00C02B96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C02B96">
              <w:rPr>
                <w:rFonts w:cs="Times New Roman" w:hint="cs"/>
                <w:b/>
                <w:bCs/>
                <w:sz w:val="24"/>
                <w:szCs w:val="24"/>
                <w:rtl/>
              </w:rPr>
              <w:t>03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1417" w:type="dxa"/>
          </w:tcPr>
          <w:p w14:paraId="06B5D593" w14:textId="45A9CD6B" w:rsidR="0086602A" w:rsidRPr="009178BC" w:rsidRDefault="0086602A" w:rsidP="00945901">
            <w:pPr>
              <w:spacing w:line="24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5" w:type="dxa"/>
          </w:tcPr>
          <w:p w14:paraId="08CF124A" w14:textId="77777777" w:rsidR="0086602A" w:rsidRPr="00632314" w:rsidRDefault="00632314" w:rsidP="00945901">
            <w:pPr>
              <w:rPr>
                <w:rFonts w:cs="Times New Roman"/>
                <w:sz w:val="24"/>
                <w:szCs w:val="24"/>
                <w:rtl/>
              </w:rPr>
            </w:pPr>
            <w:r w:rsidRPr="00632314">
              <w:rPr>
                <w:rFonts w:cs="Times New Roman" w:hint="cs"/>
                <w:sz w:val="24"/>
                <w:szCs w:val="24"/>
                <w:rtl/>
              </w:rPr>
              <w:t>13.1 לכל מבנה אחר לכל מ"ר</w:t>
            </w:r>
          </w:p>
          <w:p w14:paraId="0AFD68F8" w14:textId="77777777" w:rsidR="0086602A" w:rsidRPr="009178BC" w:rsidRDefault="0086602A" w:rsidP="00945901">
            <w:pP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86602A" w:rsidRPr="009178BC" w14:paraId="0C387D74" w14:textId="77777777" w:rsidTr="0094590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</w:tcPr>
          <w:p w14:paraId="304B750B" w14:textId="77777777" w:rsidR="0086602A" w:rsidRPr="009178BC" w:rsidRDefault="0086602A" w:rsidP="00945901">
            <w:pPr>
              <w:spacing w:line="240" w:lineRule="atLeast"/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9D5E928" w14:textId="77777777" w:rsidR="0086602A" w:rsidRPr="009178BC" w:rsidRDefault="0086602A" w:rsidP="00945901">
            <w:pPr>
              <w:spacing w:line="240" w:lineRule="atLeast"/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5" w:type="dxa"/>
          </w:tcPr>
          <w:p w14:paraId="7E5E8C47" w14:textId="77777777" w:rsidR="0086602A" w:rsidRPr="009178BC" w:rsidRDefault="0086602A" w:rsidP="00945901">
            <w:pP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14:paraId="458F323E" w14:textId="77777777" w:rsidR="00206709" w:rsidRDefault="00945901" w:rsidP="00A770FB">
      <w:pPr>
        <w:ind w:right="142"/>
        <w:rPr>
          <w:rFonts w:cs="Times New Roman"/>
          <w:b/>
          <w:bCs/>
          <w:sz w:val="24"/>
          <w:szCs w:val="24"/>
          <w:u w:val="single"/>
          <w:rtl/>
        </w:rPr>
      </w:pPr>
      <w:r>
        <w:rPr>
          <w:rFonts w:cs="Times New Roman"/>
          <w:b/>
          <w:bCs/>
          <w:sz w:val="24"/>
          <w:szCs w:val="24"/>
          <w:u w:val="single"/>
          <w:rtl/>
        </w:rPr>
        <w:br w:type="textWrapping" w:clear="all"/>
      </w:r>
    </w:p>
    <w:p w14:paraId="22715896" w14:textId="77777777" w:rsidR="00206709" w:rsidRDefault="00206709" w:rsidP="00A770FB">
      <w:pPr>
        <w:ind w:right="142"/>
        <w:rPr>
          <w:rFonts w:cs="Times New Roman"/>
          <w:b/>
          <w:bCs/>
          <w:sz w:val="24"/>
          <w:szCs w:val="24"/>
          <w:u w:val="single"/>
          <w:rtl/>
        </w:rPr>
      </w:pPr>
    </w:p>
    <w:p w14:paraId="12947623" w14:textId="77777777" w:rsidR="00206709" w:rsidRDefault="00206709" w:rsidP="00A770FB">
      <w:pPr>
        <w:ind w:right="142"/>
        <w:rPr>
          <w:rFonts w:cs="Times New Roman"/>
          <w:b/>
          <w:bCs/>
          <w:sz w:val="24"/>
          <w:szCs w:val="24"/>
          <w:u w:val="single"/>
          <w:rtl/>
        </w:rPr>
      </w:pPr>
    </w:p>
    <w:p w14:paraId="574D6CCC" w14:textId="77777777" w:rsidR="00206709" w:rsidRDefault="00206709" w:rsidP="00A770FB">
      <w:pPr>
        <w:ind w:right="142"/>
        <w:rPr>
          <w:rFonts w:cs="Times New Roman"/>
          <w:b/>
          <w:bCs/>
          <w:sz w:val="24"/>
          <w:szCs w:val="24"/>
          <w:u w:val="single"/>
          <w:rtl/>
        </w:rPr>
      </w:pPr>
    </w:p>
    <w:p w14:paraId="3705486E" w14:textId="77777777" w:rsidR="00206709" w:rsidRDefault="00206709" w:rsidP="00A770FB">
      <w:pPr>
        <w:ind w:right="142"/>
        <w:rPr>
          <w:rFonts w:cs="Times New Roman"/>
          <w:b/>
          <w:bCs/>
          <w:sz w:val="24"/>
          <w:szCs w:val="24"/>
          <w:u w:val="single"/>
          <w:rtl/>
        </w:rPr>
      </w:pPr>
    </w:p>
    <w:p w14:paraId="1EA84B34" w14:textId="77777777" w:rsidR="00206709" w:rsidRDefault="00206709" w:rsidP="00A770FB">
      <w:pPr>
        <w:ind w:right="142"/>
        <w:rPr>
          <w:rFonts w:cs="Times New Roman"/>
          <w:b/>
          <w:bCs/>
          <w:sz w:val="24"/>
          <w:szCs w:val="24"/>
          <w:u w:val="single"/>
          <w:rtl/>
        </w:rPr>
      </w:pPr>
    </w:p>
    <w:p w14:paraId="6E316FC7" w14:textId="60B86FDD" w:rsidR="00406A7F" w:rsidRPr="00A770FB" w:rsidRDefault="00945901" w:rsidP="00A770FB">
      <w:pPr>
        <w:ind w:right="142"/>
        <w:rPr>
          <w:rFonts w:cs="Times New Roman" w:hint="cs"/>
          <w:b/>
          <w:bCs/>
          <w:sz w:val="24"/>
          <w:szCs w:val="24"/>
          <w:u w:val="single"/>
          <w:rtl/>
        </w:rPr>
      </w:pPr>
      <w:r>
        <w:rPr>
          <w:rFonts w:cs="Times New Roman"/>
          <w:b/>
          <w:bCs/>
          <w:sz w:val="24"/>
          <w:szCs w:val="24"/>
          <w:u w:val="single"/>
          <w:rtl/>
        </w:rPr>
        <w:br w:type="textWrapping" w:clear="all"/>
      </w:r>
      <w:r>
        <w:rPr>
          <w:rFonts w:cs="Times New Roman"/>
          <w:b/>
          <w:bCs/>
          <w:sz w:val="24"/>
          <w:szCs w:val="24"/>
          <w:u w:val="single"/>
          <w:rtl/>
        </w:rPr>
        <w:br w:type="textWrapping" w:clear="all"/>
      </w:r>
      <w:r>
        <w:rPr>
          <w:rFonts w:cs="Times New Roman"/>
          <w:b/>
          <w:bCs/>
          <w:sz w:val="24"/>
          <w:szCs w:val="24"/>
          <w:u w:val="single"/>
          <w:rtl/>
        </w:rPr>
        <w:br w:type="textWrapping" w:clear="all"/>
      </w:r>
      <w:r w:rsidR="009A5F4C" w:rsidRPr="009178BC">
        <w:rPr>
          <w:rFonts w:cs="Times New Roman" w:hint="cs"/>
          <w:b/>
          <w:bCs/>
          <w:sz w:val="24"/>
          <w:szCs w:val="24"/>
          <w:u w:val="single"/>
          <w:rtl/>
        </w:rPr>
        <w:t>5</w:t>
      </w:r>
      <w:r w:rsidR="00A372A0" w:rsidRPr="009178BC">
        <w:rPr>
          <w:rFonts w:cs="Times New Roman" w:hint="cs"/>
          <w:b/>
          <w:bCs/>
          <w:sz w:val="24"/>
          <w:szCs w:val="24"/>
          <w:u w:val="single"/>
          <w:rtl/>
        </w:rPr>
        <w:t>.</w:t>
      </w:r>
      <w:r w:rsidR="00A372A0" w:rsidRPr="009178BC">
        <w:rPr>
          <w:rFonts w:cs="Times New Roman" w:hint="cs"/>
          <w:b/>
          <w:bCs/>
          <w:sz w:val="24"/>
          <w:szCs w:val="24"/>
          <w:u w:val="single"/>
          <w:rtl/>
        </w:rPr>
        <w:tab/>
      </w:r>
      <w:r w:rsidR="00590053" w:rsidRPr="009178BC">
        <w:rPr>
          <w:rFonts w:cs="Times New Roman" w:hint="cs"/>
          <w:b/>
          <w:bCs/>
          <w:sz w:val="24"/>
          <w:szCs w:val="24"/>
          <w:u w:val="single"/>
          <w:rtl/>
        </w:rPr>
        <w:t>ע</w:t>
      </w:r>
      <w:r w:rsidR="001C6C5C" w:rsidRPr="009178BC">
        <w:rPr>
          <w:rFonts w:cs="Times New Roman"/>
          <w:b/>
          <w:bCs/>
          <w:sz w:val="24"/>
          <w:szCs w:val="24"/>
          <w:u w:val="single"/>
          <w:rtl/>
        </w:rPr>
        <w:t>רר על קביעת ארנונה</w:t>
      </w:r>
      <w:r w:rsidR="001C6C5C" w:rsidRPr="009178BC">
        <w:rPr>
          <w:rFonts w:cs="Times New Roman"/>
          <w:sz w:val="24"/>
          <w:szCs w:val="24"/>
          <w:rtl/>
        </w:rPr>
        <w:br/>
        <w:t xml:space="preserve">א. מי </w:t>
      </w:r>
      <w:r w:rsidR="00F131F1" w:rsidRPr="009178BC">
        <w:rPr>
          <w:rFonts w:cs="Times New Roman" w:hint="cs"/>
          <w:sz w:val="24"/>
          <w:szCs w:val="24"/>
          <w:rtl/>
        </w:rPr>
        <w:t>שחויב</w:t>
      </w:r>
      <w:r w:rsidR="001C6C5C" w:rsidRPr="009178BC">
        <w:rPr>
          <w:rFonts w:cs="Times New Roman"/>
          <w:sz w:val="24"/>
          <w:szCs w:val="24"/>
          <w:rtl/>
        </w:rPr>
        <w:t xml:space="preserve"> בתשלום ארנונה כללית רש</w:t>
      </w:r>
      <w:r w:rsidR="00F131F1" w:rsidRPr="009178BC">
        <w:rPr>
          <w:rFonts w:cs="Times New Roman"/>
          <w:sz w:val="24"/>
          <w:szCs w:val="24"/>
          <w:rtl/>
        </w:rPr>
        <w:t xml:space="preserve">אי תוך 90 ימים מיום קבלת הודעת </w:t>
      </w:r>
      <w:r w:rsidR="00F131F1" w:rsidRPr="009178BC">
        <w:rPr>
          <w:rFonts w:cs="Times New Roman" w:hint="cs"/>
          <w:sz w:val="24"/>
          <w:szCs w:val="24"/>
          <w:rtl/>
        </w:rPr>
        <w:t>ה</w:t>
      </w:r>
      <w:r w:rsidR="001C6C5C" w:rsidRPr="009178BC">
        <w:rPr>
          <w:rFonts w:cs="Times New Roman"/>
          <w:sz w:val="24"/>
          <w:szCs w:val="24"/>
          <w:rtl/>
        </w:rPr>
        <w:t xml:space="preserve">תשלום </w:t>
      </w:r>
      <w:r w:rsidR="007B316B" w:rsidRPr="009178BC">
        <w:rPr>
          <w:rFonts w:cs="Times New Roman" w:hint="cs"/>
          <w:sz w:val="24"/>
          <w:szCs w:val="24"/>
          <w:rtl/>
        </w:rPr>
        <w:br/>
        <w:t xml:space="preserve">  </w:t>
      </w:r>
      <w:r w:rsidR="004B294F">
        <w:rPr>
          <w:rFonts w:cs="Times New Roman" w:hint="cs"/>
          <w:sz w:val="24"/>
          <w:szCs w:val="24"/>
          <w:rtl/>
        </w:rPr>
        <w:t xml:space="preserve"> </w:t>
      </w:r>
      <w:r w:rsidR="007B316B" w:rsidRPr="009178BC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>להשיג עליה לפני מנהל הארנונה על יסוד טענה מטענות אלה:</w:t>
      </w:r>
      <w:r w:rsidR="001C6C5C" w:rsidRPr="009178BC">
        <w:rPr>
          <w:rFonts w:cs="Times New Roman"/>
          <w:sz w:val="24"/>
          <w:szCs w:val="24"/>
          <w:rtl/>
        </w:rPr>
        <w:br/>
        <w:t xml:space="preserve">   </w:t>
      </w:r>
      <w:r w:rsidR="008C5346" w:rsidRPr="009178BC">
        <w:rPr>
          <w:rFonts w:cs="Times New Roman" w:hint="cs"/>
          <w:sz w:val="24"/>
          <w:szCs w:val="24"/>
          <w:rtl/>
        </w:rPr>
        <w:t>(</w:t>
      </w:r>
      <w:r w:rsidR="001C6C5C" w:rsidRPr="009178BC">
        <w:rPr>
          <w:rFonts w:cs="Times New Roman"/>
          <w:sz w:val="24"/>
          <w:szCs w:val="24"/>
          <w:rtl/>
        </w:rPr>
        <w:t>1</w:t>
      </w:r>
      <w:r w:rsidR="008C5346" w:rsidRPr="009178BC">
        <w:rPr>
          <w:rFonts w:cs="Times New Roman" w:hint="cs"/>
          <w:sz w:val="24"/>
          <w:szCs w:val="24"/>
          <w:rtl/>
        </w:rPr>
        <w:t>)</w:t>
      </w:r>
      <w:r w:rsidR="001C6C5C" w:rsidRPr="009178BC">
        <w:rPr>
          <w:rFonts w:cs="Times New Roman"/>
          <w:sz w:val="24"/>
          <w:szCs w:val="24"/>
          <w:rtl/>
        </w:rPr>
        <w:t xml:space="preserve"> הנכס שבשלו נדרש התשלום אינו מצוי באזור כפי שנקבע</w:t>
      </w:r>
      <w:r w:rsidR="001C6C5C" w:rsidRPr="009178BC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>בהודעת התשלום.</w:t>
      </w:r>
      <w:r w:rsidR="001C6C5C" w:rsidRPr="009178BC">
        <w:rPr>
          <w:rFonts w:cs="Times New Roman"/>
          <w:sz w:val="24"/>
          <w:szCs w:val="24"/>
          <w:rtl/>
        </w:rPr>
        <w:br/>
        <w:t xml:space="preserve">  </w:t>
      </w:r>
      <w:r w:rsidR="008C5346" w:rsidRPr="009178BC">
        <w:rPr>
          <w:rFonts w:cs="Times New Roman" w:hint="cs"/>
          <w:sz w:val="24"/>
          <w:szCs w:val="24"/>
          <w:rtl/>
        </w:rPr>
        <w:t xml:space="preserve"> (2)</w:t>
      </w:r>
      <w:r w:rsidR="001C6C5C" w:rsidRPr="009178BC">
        <w:rPr>
          <w:rFonts w:cs="Times New Roman"/>
          <w:sz w:val="24"/>
          <w:szCs w:val="24"/>
          <w:rtl/>
        </w:rPr>
        <w:t xml:space="preserve"> נפלה בהודעת התשלום שמשיגים עליה טעות בציון סוג הנכס,</w:t>
      </w:r>
      <w:r w:rsidR="001C6C5C" w:rsidRPr="009178BC">
        <w:rPr>
          <w:rFonts w:cs="Times New Roman" w:hint="cs"/>
          <w:sz w:val="24"/>
          <w:szCs w:val="24"/>
          <w:rtl/>
        </w:rPr>
        <w:t xml:space="preserve"> </w:t>
      </w:r>
      <w:r w:rsidR="008C5346" w:rsidRPr="009178BC">
        <w:rPr>
          <w:rFonts w:cs="Times New Roman"/>
          <w:sz w:val="24"/>
          <w:szCs w:val="24"/>
          <w:rtl/>
        </w:rPr>
        <w:t>גדלו או השימוש בו.</w:t>
      </w:r>
      <w:r w:rsidR="008C5346" w:rsidRPr="009178BC">
        <w:rPr>
          <w:rFonts w:cs="Times New Roman" w:hint="cs"/>
          <w:sz w:val="24"/>
          <w:szCs w:val="24"/>
          <w:rtl/>
        </w:rPr>
        <w:br/>
        <w:t xml:space="preserve">   (</w:t>
      </w:r>
      <w:r w:rsidR="008C5346" w:rsidRPr="009178BC">
        <w:rPr>
          <w:rFonts w:cs="Times New Roman"/>
          <w:sz w:val="24"/>
          <w:szCs w:val="24"/>
          <w:rtl/>
        </w:rPr>
        <w:t>3</w:t>
      </w:r>
      <w:r w:rsidR="008C5346" w:rsidRPr="009178BC">
        <w:rPr>
          <w:rFonts w:cs="Times New Roman" w:hint="cs"/>
          <w:sz w:val="24"/>
          <w:szCs w:val="24"/>
          <w:rtl/>
        </w:rPr>
        <w:t xml:space="preserve">) </w:t>
      </w:r>
      <w:r w:rsidR="001C6C5C" w:rsidRPr="009178BC">
        <w:rPr>
          <w:rFonts w:cs="Times New Roman"/>
          <w:sz w:val="24"/>
          <w:szCs w:val="24"/>
          <w:rtl/>
        </w:rPr>
        <w:t>הוא אינו מחזיק בנכס כמשמעותו בסעיפים 1 ו- 269</w:t>
      </w:r>
      <w:r w:rsidR="001C6C5C" w:rsidRPr="009178BC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>לפקודת</w:t>
      </w:r>
      <w:r w:rsidR="001C6C5C" w:rsidRPr="009178BC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>העיריות.</w:t>
      </w:r>
    </w:p>
    <w:p w14:paraId="799A1EAC" w14:textId="77777777" w:rsidR="001C6C5C" w:rsidRPr="009178BC" w:rsidRDefault="008C5346" w:rsidP="00914933">
      <w:pPr>
        <w:ind w:left="-5" w:right="142"/>
        <w:rPr>
          <w:rFonts w:cs="Times New Roman" w:hint="cs"/>
          <w:sz w:val="24"/>
          <w:szCs w:val="24"/>
          <w:rtl/>
        </w:rPr>
      </w:pPr>
      <w:r w:rsidRPr="009178BC">
        <w:rPr>
          <w:rFonts w:cs="Times New Roman" w:hint="cs"/>
          <w:sz w:val="24"/>
          <w:szCs w:val="24"/>
          <w:rtl/>
        </w:rPr>
        <w:t xml:space="preserve"> </w:t>
      </w:r>
      <w:r w:rsidR="00406A7F" w:rsidRPr="009178BC">
        <w:rPr>
          <w:rFonts w:cs="Times New Roman" w:hint="cs"/>
          <w:sz w:val="24"/>
          <w:szCs w:val="24"/>
          <w:rtl/>
        </w:rPr>
        <w:t xml:space="preserve">  </w:t>
      </w:r>
      <w:r w:rsidRPr="009178BC">
        <w:rPr>
          <w:rFonts w:cs="Times New Roman" w:hint="cs"/>
          <w:sz w:val="24"/>
          <w:szCs w:val="24"/>
          <w:rtl/>
        </w:rPr>
        <w:t>(</w:t>
      </w:r>
      <w:r w:rsidR="00406A7F" w:rsidRPr="009178BC">
        <w:rPr>
          <w:rFonts w:cs="Times New Roman" w:hint="cs"/>
          <w:sz w:val="24"/>
          <w:szCs w:val="24"/>
          <w:rtl/>
        </w:rPr>
        <w:t>4</w:t>
      </w:r>
      <w:r w:rsidRPr="009178BC">
        <w:rPr>
          <w:rFonts w:cs="Times New Roman" w:hint="cs"/>
          <w:sz w:val="24"/>
          <w:szCs w:val="24"/>
          <w:rtl/>
        </w:rPr>
        <w:t>)</w:t>
      </w:r>
      <w:r w:rsidR="00406A7F" w:rsidRPr="009178BC">
        <w:rPr>
          <w:rFonts w:cs="Times New Roman" w:hint="cs"/>
          <w:sz w:val="24"/>
          <w:szCs w:val="24"/>
          <w:rtl/>
        </w:rPr>
        <w:t xml:space="preserve"> הוא אינו בעל שליטה ו/או שהמחזיק בנכס שילם את החוב.</w:t>
      </w:r>
      <w:r w:rsidR="001C6C5C" w:rsidRPr="009178BC">
        <w:rPr>
          <w:rFonts w:cs="Times New Roman"/>
          <w:sz w:val="24"/>
          <w:szCs w:val="24"/>
          <w:rtl/>
        </w:rPr>
        <w:br/>
        <w:t>ב</w:t>
      </w:r>
      <w:r w:rsidR="00914933" w:rsidRPr="009178BC">
        <w:rPr>
          <w:rFonts w:cs="Times New Roman" w:hint="cs"/>
          <w:sz w:val="24"/>
          <w:szCs w:val="24"/>
          <w:rtl/>
        </w:rPr>
        <w:t>.</w:t>
      </w:r>
      <w:r w:rsidRPr="009178BC">
        <w:rPr>
          <w:rFonts w:cs="Times New Roman" w:hint="cs"/>
          <w:sz w:val="24"/>
          <w:szCs w:val="24"/>
          <w:rtl/>
        </w:rPr>
        <w:t>(</w:t>
      </w:r>
      <w:r w:rsidR="001C6C5C" w:rsidRPr="009178BC">
        <w:rPr>
          <w:rFonts w:cs="Times New Roman"/>
          <w:sz w:val="24"/>
          <w:szCs w:val="24"/>
          <w:rtl/>
        </w:rPr>
        <w:t>1</w:t>
      </w:r>
      <w:r w:rsidRPr="009178BC">
        <w:rPr>
          <w:rFonts w:cs="Times New Roman" w:hint="cs"/>
          <w:sz w:val="24"/>
          <w:szCs w:val="24"/>
          <w:rtl/>
        </w:rPr>
        <w:t>)</w:t>
      </w:r>
      <w:r w:rsidR="001C6C5C" w:rsidRPr="009178BC">
        <w:rPr>
          <w:rFonts w:cs="Times New Roman"/>
          <w:sz w:val="24"/>
          <w:szCs w:val="24"/>
          <w:rtl/>
        </w:rPr>
        <w:t xml:space="preserve"> מנהל הארנונה ישיב למשיג תוך 60 יום מיום קבלת ההשגה. </w:t>
      </w:r>
      <w:r w:rsidR="001C6C5C" w:rsidRPr="009178BC">
        <w:rPr>
          <w:rFonts w:cs="Times New Roman"/>
          <w:sz w:val="24"/>
          <w:szCs w:val="24"/>
          <w:rtl/>
        </w:rPr>
        <w:tab/>
        <w:t xml:space="preserve">          </w:t>
      </w:r>
      <w:r w:rsidR="001C6C5C" w:rsidRPr="009178BC">
        <w:rPr>
          <w:rFonts w:cs="Times New Roman"/>
          <w:sz w:val="24"/>
          <w:szCs w:val="24"/>
          <w:rtl/>
        </w:rPr>
        <w:br/>
        <w:t xml:space="preserve">   </w:t>
      </w:r>
      <w:r w:rsidRPr="009178BC">
        <w:rPr>
          <w:rFonts w:cs="Times New Roman" w:hint="cs"/>
          <w:sz w:val="24"/>
          <w:szCs w:val="24"/>
          <w:rtl/>
        </w:rPr>
        <w:t>(</w:t>
      </w:r>
      <w:r w:rsidR="001C6C5C" w:rsidRPr="009178BC">
        <w:rPr>
          <w:rFonts w:cs="Times New Roman"/>
          <w:sz w:val="24"/>
          <w:szCs w:val="24"/>
          <w:rtl/>
        </w:rPr>
        <w:t>2</w:t>
      </w:r>
      <w:r w:rsidRPr="009178BC">
        <w:rPr>
          <w:rFonts w:cs="Times New Roman" w:hint="cs"/>
          <w:sz w:val="24"/>
          <w:szCs w:val="24"/>
          <w:rtl/>
        </w:rPr>
        <w:t>)</w:t>
      </w:r>
      <w:r w:rsidR="001C6C5C" w:rsidRPr="009178BC">
        <w:rPr>
          <w:rFonts w:cs="Times New Roman"/>
          <w:sz w:val="24"/>
          <w:szCs w:val="24"/>
          <w:rtl/>
        </w:rPr>
        <w:t xml:space="preserve"> לא השיב מנהל הארנונה תוך 60 יום - ייחשב הדבר כאילו</w:t>
      </w:r>
      <w:r w:rsidR="001C6C5C" w:rsidRPr="009178BC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 xml:space="preserve">החליט לקבל את </w:t>
      </w:r>
      <w:r w:rsidR="001C6C5C" w:rsidRPr="009178BC">
        <w:rPr>
          <w:rFonts w:cs="Times New Roman"/>
          <w:sz w:val="24"/>
          <w:szCs w:val="24"/>
          <w:rtl/>
        </w:rPr>
        <w:br/>
        <w:t xml:space="preserve">     </w:t>
      </w:r>
      <w:r w:rsidRPr="009178BC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 xml:space="preserve"> </w:t>
      </w:r>
      <w:r w:rsidR="004B294F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 xml:space="preserve"> ההשגה, זולת אם האריכה ועדת הערר, תוך תקופה זו,</w:t>
      </w:r>
      <w:r w:rsidR="001C6C5C" w:rsidRPr="009178BC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 xml:space="preserve">את מועד מתן התשובה, </w:t>
      </w:r>
      <w:r w:rsidR="001C6C5C" w:rsidRPr="009178BC">
        <w:rPr>
          <w:rFonts w:cs="Times New Roman"/>
          <w:sz w:val="24"/>
          <w:szCs w:val="24"/>
          <w:rtl/>
        </w:rPr>
        <w:br/>
        <w:t xml:space="preserve">      </w:t>
      </w:r>
      <w:r w:rsidRPr="009178BC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 xml:space="preserve"> </w:t>
      </w:r>
      <w:r w:rsidR="004B294F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>מטעמים מיוחדים שיירשמו, ובלבד שתקופת ההארכה לא תעלה על 30 יום.</w:t>
      </w:r>
    </w:p>
    <w:p w14:paraId="2897B694" w14:textId="77777777" w:rsidR="00F131F1" w:rsidRPr="009178BC" w:rsidRDefault="001C6C5C" w:rsidP="00914933">
      <w:pPr>
        <w:ind w:left="13" w:right="624" w:hanging="13"/>
        <w:rPr>
          <w:rFonts w:cs="Times New Roman" w:hint="cs"/>
          <w:sz w:val="24"/>
          <w:szCs w:val="24"/>
          <w:rtl/>
        </w:rPr>
      </w:pPr>
      <w:r w:rsidRPr="009178BC">
        <w:rPr>
          <w:rFonts w:cs="Times New Roman"/>
          <w:sz w:val="24"/>
          <w:szCs w:val="24"/>
          <w:rtl/>
        </w:rPr>
        <w:t>ג</w:t>
      </w:r>
      <w:r w:rsidR="008C5346" w:rsidRPr="009178BC">
        <w:rPr>
          <w:rFonts w:cs="Times New Roman" w:hint="cs"/>
          <w:sz w:val="24"/>
          <w:szCs w:val="24"/>
          <w:rtl/>
        </w:rPr>
        <w:t xml:space="preserve"> </w:t>
      </w:r>
      <w:r w:rsidR="00914933" w:rsidRPr="009178BC">
        <w:rPr>
          <w:rFonts w:cs="Times New Roman" w:hint="cs"/>
          <w:sz w:val="24"/>
          <w:szCs w:val="24"/>
          <w:rtl/>
        </w:rPr>
        <w:t>.</w:t>
      </w:r>
      <w:r w:rsidR="008C5346" w:rsidRPr="009178BC">
        <w:rPr>
          <w:rFonts w:cs="Times New Roman" w:hint="cs"/>
          <w:sz w:val="24"/>
          <w:szCs w:val="24"/>
          <w:rtl/>
        </w:rPr>
        <w:t>(</w:t>
      </w:r>
      <w:r w:rsidRPr="009178BC">
        <w:rPr>
          <w:rFonts w:cs="Times New Roman"/>
          <w:sz w:val="24"/>
          <w:szCs w:val="24"/>
          <w:rtl/>
        </w:rPr>
        <w:t>1</w:t>
      </w:r>
      <w:r w:rsidR="008C5346" w:rsidRPr="009178BC">
        <w:rPr>
          <w:rFonts w:cs="Times New Roman" w:hint="cs"/>
          <w:sz w:val="24"/>
          <w:szCs w:val="24"/>
          <w:rtl/>
        </w:rPr>
        <w:t xml:space="preserve">) </w:t>
      </w:r>
      <w:r w:rsidRPr="009178BC">
        <w:rPr>
          <w:rFonts w:cs="Times New Roman"/>
          <w:sz w:val="24"/>
          <w:szCs w:val="24"/>
          <w:rtl/>
        </w:rPr>
        <w:t>הרואה עצמו מקופח בתשובת מנהל הארנונה על השגתו, רשאי</w:t>
      </w:r>
      <w:r w:rsidRPr="009178BC">
        <w:rPr>
          <w:rFonts w:cs="Times New Roman" w:hint="cs"/>
          <w:sz w:val="24"/>
          <w:szCs w:val="24"/>
          <w:rtl/>
        </w:rPr>
        <w:t xml:space="preserve"> </w:t>
      </w:r>
      <w:r w:rsidRPr="009178BC">
        <w:rPr>
          <w:rFonts w:cs="Times New Roman"/>
          <w:sz w:val="24"/>
          <w:szCs w:val="24"/>
          <w:rtl/>
        </w:rPr>
        <w:t xml:space="preserve">תוך 30 יום </w:t>
      </w:r>
    </w:p>
    <w:p w14:paraId="5F441C9D" w14:textId="77777777" w:rsidR="00F131F1" w:rsidRPr="009178BC" w:rsidRDefault="004B294F" w:rsidP="004B294F">
      <w:pPr>
        <w:ind w:right="624"/>
        <w:rPr>
          <w:rFonts w:cs="Times New Roman" w:hint="cs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         </w:t>
      </w:r>
      <w:r w:rsidR="00F131F1" w:rsidRPr="009178BC">
        <w:rPr>
          <w:rFonts w:cs="Times New Roman" w:hint="cs"/>
          <w:sz w:val="24"/>
          <w:szCs w:val="24"/>
          <w:rtl/>
        </w:rPr>
        <w:t>מ</w:t>
      </w:r>
      <w:r w:rsidR="001C6C5C" w:rsidRPr="009178BC">
        <w:rPr>
          <w:rFonts w:cs="Times New Roman"/>
          <w:sz w:val="24"/>
          <w:szCs w:val="24"/>
          <w:rtl/>
        </w:rPr>
        <w:t>יום שנמסרה לו התשובה, לערור עליה לפני ועדת</w:t>
      </w:r>
      <w:r w:rsidR="001C6C5C" w:rsidRPr="009178BC">
        <w:rPr>
          <w:rFonts w:cs="Times New Roman" w:hint="cs"/>
          <w:sz w:val="24"/>
          <w:szCs w:val="24"/>
          <w:rtl/>
        </w:rPr>
        <w:t xml:space="preserve"> </w:t>
      </w:r>
      <w:r w:rsidR="00F131F1" w:rsidRPr="009178BC">
        <w:rPr>
          <w:rFonts w:cs="Times New Roman"/>
          <w:sz w:val="24"/>
          <w:szCs w:val="24"/>
          <w:rtl/>
        </w:rPr>
        <w:t>ערר.</w:t>
      </w:r>
    </w:p>
    <w:p w14:paraId="530A8C80" w14:textId="77777777" w:rsidR="00F131F1" w:rsidRPr="009178BC" w:rsidRDefault="004B294F" w:rsidP="004B294F">
      <w:pPr>
        <w:ind w:right="624"/>
        <w:rPr>
          <w:rFonts w:cs="Times New Roman" w:hint="cs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   </w:t>
      </w:r>
      <w:r w:rsidR="008C5346" w:rsidRPr="009178BC">
        <w:rPr>
          <w:rFonts w:cs="Times New Roman" w:hint="cs"/>
          <w:sz w:val="24"/>
          <w:szCs w:val="24"/>
          <w:rtl/>
        </w:rPr>
        <w:t>(2)</w:t>
      </w:r>
      <w:r w:rsidR="001C6C5C" w:rsidRPr="009178BC">
        <w:rPr>
          <w:rFonts w:cs="Times New Roman"/>
          <w:sz w:val="24"/>
          <w:szCs w:val="24"/>
          <w:rtl/>
        </w:rPr>
        <w:t xml:space="preserve"> על החלטת ועדת ערר רשאים העורר ומנה</w:t>
      </w:r>
      <w:r w:rsidR="00F131F1" w:rsidRPr="009178BC">
        <w:rPr>
          <w:rFonts w:cs="Times New Roman"/>
          <w:sz w:val="24"/>
          <w:szCs w:val="24"/>
          <w:rtl/>
        </w:rPr>
        <w:t xml:space="preserve">ל הארנונה לערער לפני בית </w:t>
      </w:r>
    </w:p>
    <w:p w14:paraId="56BCDFB1" w14:textId="77777777" w:rsidR="00CE3EC0" w:rsidRDefault="00F131F1" w:rsidP="004B294F">
      <w:pPr>
        <w:ind w:left="567" w:right="624"/>
        <w:rPr>
          <w:rFonts w:cs="Times New Roman" w:hint="cs"/>
          <w:sz w:val="24"/>
          <w:szCs w:val="24"/>
          <w:rtl/>
        </w:rPr>
      </w:pPr>
      <w:r w:rsidRPr="009178BC">
        <w:rPr>
          <w:rFonts w:cs="Times New Roman"/>
          <w:sz w:val="24"/>
          <w:szCs w:val="24"/>
          <w:rtl/>
        </w:rPr>
        <w:t xml:space="preserve">המשפט </w:t>
      </w:r>
      <w:r w:rsidR="007E1076" w:rsidRPr="009178BC">
        <w:rPr>
          <w:rFonts w:cs="Times New Roman" w:hint="cs"/>
          <w:sz w:val="24"/>
          <w:szCs w:val="24"/>
          <w:rtl/>
        </w:rPr>
        <w:t>לעניינים</w:t>
      </w:r>
      <w:r w:rsidR="00406A7F" w:rsidRPr="009178BC">
        <w:rPr>
          <w:rFonts w:cs="Times New Roman" w:hint="cs"/>
          <w:sz w:val="24"/>
          <w:szCs w:val="24"/>
          <w:rtl/>
        </w:rPr>
        <w:t xml:space="preserve"> מנהליים</w:t>
      </w:r>
      <w:r w:rsidR="001C6C5C" w:rsidRPr="009178BC">
        <w:rPr>
          <w:rFonts w:cs="Times New Roman"/>
          <w:sz w:val="24"/>
          <w:szCs w:val="24"/>
          <w:rtl/>
        </w:rPr>
        <w:t xml:space="preserve"> שבאזור שיפוטו נמצא תחום הרשות המקומית. </w:t>
      </w:r>
      <w:r w:rsidR="008C5346" w:rsidRPr="009178BC">
        <w:rPr>
          <w:rFonts w:cs="Times New Roman"/>
          <w:sz w:val="24"/>
          <w:szCs w:val="24"/>
          <w:rtl/>
        </w:rPr>
        <w:br/>
      </w:r>
      <w:r w:rsidR="001C6C5C" w:rsidRPr="009178BC">
        <w:rPr>
          <w:rFonts w:cs="Times New Roman"/>
          <w:sz w:val="24"/>
          <w:szCs w:val="24"/>
          <w:rtl/>
        </w:rPr>
        <w:t xml:space="preserve">הערעור יוגש תוך 30 </w:t>
      </w:r>
      <w:r w:rsidRPr="009178BC">
        <w:rPr>
          <w:rFonts w:cs="Times New Roman" w:hint="cs"/>
          <w:sz w:val="24"/>
          <w:szCs w:val="24"/>
          <w:rtl/>
        </w:rPr>
        <w:t>י</w:t>
      </w:r>
      <w:r w:rsidR="001C6C5C" w:rsidRPr="009178BC">
        <w:rPr>
          <w:rFonts w:cs="Times New Roman"/>
          <w:sz w:val="24"/>
          <w:szCs w:val="24"/>
          <w:rtl/>
        </w:rPr>
        <w:t>ום מיום מסירת ההחלטה</w:t>
      </w:r>
      <w:r w:rsidR="001C6C5C" w:rsidRPr="009178BC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>למערער.</w:t>
      </w:r>
      <w:r w:rsidR="001C6C5C" w:rsidRPr="009178BC">
        <w:rPr>
          <w:rFonts w:cs="Times New Roman"/>
          <w:sz w:val="24"/>
          <w:szCs w:val="24"/>
          <w:rtl/>
        </w:rPr>
        <w:br/>
      </w:r>
    </w:p>
    <w:p w14:paraId="26DE774C" w14:textId="77777777" w:rsidR="00EF7B79" w:rsidRDefault="008B1182" w:rsidP="0086602A">
      <w:pPr>
        <w:ind w:right="624"/>
        <w:rPr>
          <w:rFonts w:cs="Times New Roman"/>
          <w:sz w:val="24"/>
          <w:szCs w:val="24"/>
          <w:rtl/>
        </w:rPr>
      </w:pPr>
      <w:r w:rsidRPr="009178BC">
        <w:rPr>
          <w:rFonts w:cs="Times New Roman" w:hint="cs"/>
          <w:b/>
          <w:bCs/>
          <w:sz w:val="24"/>
          <w:szCs w:val="24"/>
          <w:u w:val="single"/>
          <w:rtl/>
        </w:rPr>
        <w:t>6</w:t>
      </w:r>
      <w:r w:rsidR="00F131F1" w:rsidRPr="009178BC">
        <w:rPr>
          <w:rFonts w:cs="Times New Roman" w:hint="cs"/>
          <w:b/>
          <w:bCs/>
          <w:sz w:val="24"/>
          <w:szCs w:val="24"/>
          <w:u w:val="single"/>
          <w:rtl/>
        </w:rPr>
        <w:t>.</w:t>
      </w:r>
      <w:r w:rsidR="00F131F1" w:rsidRPr="009178BC">
        <w:rPr>
          <w:rFonts w:cs="Times New Roman" w:hint="cs"/>
          <w:b/>
          <w:bCs/>
          <w:sz w:val="24"/>
          <w:szCs w:val="24"/>
          <w:u w:val="single"/>
          <w:rtl/>
        </w:rPr>
        <w:tab/>
      </w:r>
      <w:r w:rsidR="001C6C5C" w:rsidRPr="009178BC">
        <w:rPr>
          <w:rFonts w:cs="Times New Roman"/>
          <w:b/>
          <w:bCs/>
          <w:sz w:val="24"/>
          <w:szCs w:val="24"/>
          <w:u w:val="single"/>
          <w:rtl/>
        </w:rPr>
        <w:t xml:space="preserve">מכסות תשלום </w:t>
      </w:r>
      <w:r w:rsidR="001C6C5C" w:rsidRPr="009178BC">
        <w:rPr>
          <w:rFonts w:cs="Times New Roman"/>
          <w:b/>
          <w:bCs/>
          <w:sz w:val="24"/>
          <w:szCs w:val="24"/>
          <w:u w:val="single"/>
          <w:rtl/>
        </w:rPr>
        <w:br/>
      </w:r>
      <w:r w:rsidR="008C5346" w:rsidRPr="009178BC">
        <w:rPr>
          <w:rFonts w:cs="Times New Roman" w:hint="cs"/>
          <w:sz w:val="24"/>
          <w:szCs w:val="24"/>
          <w:rtl/>
        </w:rPr>
        <w:t>א</w:t>
      </w:r>
      <w:r w:rsidR="001C6C5C" w:rsidRPr="009178BC">
        <w:rPr>
          <w:rFonts w:cs="Times New Roman"/>
          <w:sz w:val="24"/>
          <w:szCs w:val="24"/>
          <w:rtl/>
        </w:rPr>
        <w:t xml:space="preserve">. מכסות תשלום עבור שירותים נוספים יוטלו על הוועדים המקומיים </w:t>
      </w:r>
      <w:r w:rsidR="001C6C5C" w:rsidRPr="009178BC">
        <w:rPr>
          <w:rFonts w:cs="Times New Roman"/>
          <w:sz w:val="24"/>
          <w:szCs w:val="24"/>
          <w:rtl/>
        </w:rPr>
        <w:tab/>
        <w:t xml:space="preserve">   </w:t>
      </w:r>
      <w:r w:rsidR="001C6C5C" w:rsidRPr="009178BC">
        <w:rPr>
          <w:rFonts w:cs="Times New Roman"/>
          <w:sz w:val="24"/>
          <w:szCs w:val="24"/>
          <w:rtl/>
        </w:rPr>
        <w:br/>
        <w:t xml:space="preserve">    בהתאם לבקשתם ובגובה שייקבע בתקציב המועצה לשנת </w:t>
      </w:r>
      <w:r w:rsidR="003F23B0">
        <w:rPr>
          <w:rFonts w:cs="Times New Roman" w:hint="cs"/>
          <w:sz w:val="24"/>
          <w:szCs w:val="24"/>
          <w:rtl/>
        </w:rPr>
        <w:t>20</w:t>
      </w:r>
      <w:r w:rsidR="00A70C9A">
        <w:rPr>
          <w:rFonts w:cs="Times New Roman" w:hint="cs"/>
          <w:sz w:val="24"/>
          <w:szCs w:val="24"/>
          <w:rtl/>
        </w:rPr>
        <w:t>2</w:t>
      </w:r>
      <w:r w:rsidR="0086602A">
        <w:rPr>
          <w:rFonts w:cs="Times New Roman" w:hint="cs"/>
          <w:sz w:val="24"/>
          <w:szCs w:val="24"/>
          <w:rtl/>
        </w:rPr>
        <w:t>4</w:t>
      </w:r>
      <w:r w:rsidR="001C6C5C" w:rsidRPr="009178BC">
        <w:rPr>
          <w:rFonts w:cs="Times New Roman"/>
          <w:sz w:val="24"/>
          <w:szCs w:val="24"/>
          <w:rtl/>
        </w:rPr>
        <w:t>.</w:t>
      </w:r>
      <w:r w:rsidR="001C6C5C" w:rsidRPr="009178BC">
        <w:rPr>
          <w:rFonts w:cs="Times New Roman"/>
          <w:sz w:val="24"/>
          <w:szCs w:val="24"/>
          <w:rtl/>
        </w:rPr>
        <w:br/>
      </w:r>
      <w:r w:rsidR="008C5346" w:rsidRPr="009178BC">
        <w:rPr>
          <w:rFonts w:cs="Times New Roman" w:hint="cs"/>
          <w:sz w:val="24"/>
          <w:szCs w:val="24"/>
          <w:rtl/>
        </w:rPr>
        <w:t>ב</w:t>
      </w:r>
      <w:r w:rsidR="001C6C5C" w:rsidRPr="009178BC">
        <w:rPr>
          <w:rFonts w:cs="Times New Roman"/>
          <w:sz w:val="24"/>
          <w:szCs w:val="24"/>
          <w:rtl/>
        </w:rPr>
        <w:t>. החייבים בארנונה שישלמו את הארנונה לשנת</w:t>
      </w:r>
      <w:r w:rsidR="007E295F" w:rsidRPr="009178BC">
        <w:rPr>
          <w:rFonts w:cs="Times New Roman" w:hint="cs"/>
          <w:sz w:val="24"/>
          <w:szCs w:val="24"/>
          <w:rtl/>
        </w:rPr>
        <w:t xml:space="preserve"> </w:t>
      </w:r>
      <w:r w:rsidR="003F23B0">
        <w:rPr>
          <w:rFonts w:cs="Times New Roman" w:hint="cs"/>
          <w:sz w:val="24"/>
          <w:szCs w:val="24"/>
          <w:rtl/>
        </w:rPr>
        <w:t>20</w:t>
      </w:r>
      <w:r w:rsidR="00A70C9A">
        <w:rPr>
          <w:rFonts w:cs="Times New Roman" w:hint="cs"/>
          <w:sz w:val="24"/>
          <w:szCs w:val="24"/>
          <w:rtl/>
        </w:rPr>
        <w:t>2</w:t>
      </w:r>
      <w:r w:rsidR="0086602A">
        <w:rPr>
          <w:rFonts w:cs="Times New Roman" w:hint="cs"/>
          <w:sz w:val="24"/>
          <w:szCs w:val="24"/>
          <w:rtl/>
        </w:rPr>
        <w:t>4</w:t>
      </w:r>
      <w:r w:rsidR="007E295F" w:rsidRPr="009178BC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 xml:space="preserve">במלואה עד ליום </w:t>
      </w:r>
      <w:r w:rsidR="001C6C5C" w:rsidRPr="009178BC">
        <w:rPr>
          <w:rFonts w:cs="Times New Roman"/>
          <w:sz w:val="24"/>
          <w:szCs w:val="24"/>
          <w:rtl/>
        </w:rPr>
        <w:br/>
        <w:t xml:space="preserve">    </w:t>
      </w:r>
      <w:r w:rsidR="001C6C5C" w:rsidRPr="009178BC">
        <w:rPr>
          <w:rFonts w:cs="Times New Roman" w:hint="cs"/>
          <w:sz w:val="24"/>
          <w:szCs w:val="24"/>
          <w:rtl/>
        </w:rPr>
        <w:t>31</w:t>
      </w:r>
      <w:r w:rsidR="001C6C5C" w:rsidRPr="009178BC">
        <w:rPr>
          <w:rFonts w:cs="Times New Roman"/>
          <w:sz w:val="24"/>
          <w:szCs w:val="24"/>
          <w:rtl/>
        </w:rPr>
        <w:t>/1/</w:t>
      </w:r>
      <w:r w:rsidR="003F23B0">
        <w:rPr>
          <w:rFonts w:cs="Times New Roman" w:hint="cs"/>
          <w:sz w:val="24"/>
          <w:szCs w:val="24"/>
          <w:rtl/>
        </w:rPr>
        <w:t>20</w:t>
      </w:r>
      <w:r w:rsidR="00A70C9A">
        <w:rPr>
          <w:rFonts w:cs="Times New Roman" w:hint="cs"/>
          <w:sz w:val="24"/>
          <w:szCs w:val="24"/>
          <w:rtl/>
        </w:rPr>
        <w:t>2</w:t>
      </w:r>
      <w:r w:rsidR="0086602A">
        <w:rPr>
          <w:rFonts w:cs="Times New Roman" w:hint="cs"/>
          <w:sz w:val="24"/>
          <w:szCs w:val="24"/>
          <w:rtl/>
        </w:rPr>
        <w:t>4</w:t>
      </w:r>
      <w:r w:rsidR="007E295F" w:rsidRPr="009178BC">
        <w:rPr>
          <w:rFonts w:cs="Times New Roman" w:hint="cs"/>
          <w:sz w:val="24"/>
          <w:szCs w:val="24"/>
          <w:rtl/>
        </w:rPr>
        <w:t xml:space="preserve"> ו</w:t>
      </w:r>
      <w:r w:rsidR="001C6C5C" w:rsidRPr="009178BC">
        <w:rPr>
          <w:rFonts w:cs="Times New Roman"/>
          <w:sz w:val="24"/>
          <w:szCs w:val="24"/>
          <w:rtl/>
        </w:rPr>
        <w:t xml:space="preserve">אשר אין להם יתרת חוב, יזוכו בהנחה בשיעור </w:t>
      </w:r>
      <w:r w:rsidR="00727B9C">
        <w:rPr>
          <w:rFonts w:cs="Times New Roman" w:hint="cs"/>
          <w:sz w:val="24"/>
          <w:szCs w:val="24"/>
          <w:rtl/>
        </w:rPr>
        <w:t>2</w:t>
      </w:r>
      <w:r w:rsidR="001C6C5C" w:rsidRPr="009178BC">
        <w:rPr>
          <w:rFonts w:cs="Times New Roman"/>
          <w:sz w:val="24"/>
          <w:szCs w:val="24"/>
          <w:rtl/>
        </w:rPr>
        <w:t>%</w:t>
      </w:r>
      <w:r w:rsidR="00914933" w:rsidRPr="009178BC">
        <w:rPr>
          <w:rFonts w:cs="Times New Roman" w:hint="cs"/>
          <w:sz w:val="24"/>
          <w:szCs w:val="24"/>
          <w:rtl/>
        </w:rPr>
        <w:t>.</w:t>
      </w:r>
      <w:r w:rsidR="00CC008A" w:rsidRPr="009178BC">
        <w:rPr>
          <w:rFonts w:cs="Times New Roman"/>
          <w:sz w:val="24"/>
          <w:szCs w:val="24"/>
          <w:rtl/>
        </w:rPr>
        <w:br/>
      </w:r>
      <w:r w:rsidR="00CC008A" w:rsidRPr="009178BC">
        <w:rPr>
          <w:rFonts w:cs="Times New Roman" w:hint="cs"/>
          <w:sz w:val="24"/>
          <w:szCs w:val="24"/>
          <w:rtl/>
        </w:rPr>
        <w:t xml:space="preserve">   </w:t>
      </w:r>
      <w:r w:rsidR="001C6C5C" w:rsidRPr="009178BC">
        <w:rPr>
          <w:rFonts w:cs="Times New Roman"/>
          <w:sz w:val="24"/>
          <w:szCs w:val="24"/>
          <w:rtl/>
        </w:rPr>
        <w:t xml:space="preserve"> המשלמים</w:t>
      </w:r>
      <w:r w:rsidR="00CC008A" w:rsidRPr="009178BC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 xml:space="preserve"> בתשלומים באמצעות הוראת קבע יזכו בהנחה של  </w:t>
      </w:r>
      <w:r w:rsidR="00727B9C">
        <w:rPr>
          <w:rFonts w:cs="Times New Roman" w:hint="cs"/>
          <w:sz w:val="24"/>
          <w:szCs w:val="24"/>
          <w:rtl/>
        </w:rPr>
        <w:t>2%</w:t>
      </w:r>
      <w:r w:rsidR="001C6C5C" w:rsidRPr="009178BC">
        <w:rPr>
          <w:rFonts w:cs="Times New Roman"/>
          <w:sz w:val="24"/>
          <w:szCs w:val="24"/>
          <w:rtl/>
        </w:rPr>
        <w:t xml:space="preserve"> .</w:t>
      </w:r>
      <w:r w:rsidR="0086602A">
        <w:rPr>
          <w:rFonts w:cs="Times New Roman"/>
          <w:sz w:val="24"/>
          <w:szCs w:val="24"/>
          <w:rtl/>
        </w:rPr>
        <w:t xml:space="preserve"> </w:t>
      </w:r>
    </w:p>
    <w:p w14:paraId="3F936AF6" w14:textId="77777777" w:rsidR="00EF7B79" w:rsidRDefault="00EF7B79" w:rsidP="00542BDA">
      <w:pPr>
        <w:ind w:right="624"/>
        <w:rPr>
          <w:rFonts w:cs="Times New Roman"/>
          <w:sz w:val="24"/>
          <w:szCs w:val="24"/>
          <w:rtl/>
        </w:rPr>
      </w:pPr>
    </w:p>
    <w:p w14:paraId="157B3CBB" w14:textId="77777777" w:rsidR="00EF7B79" w:rsidRDefault="00EF7B79" w:rsidP="00542BDA">
      <w:pPr>
        <w:ind w:right="624"/>
        <w:rPr>
          <w:rFonts w:cs="Times New Roman" w:hint="cs"/>
          <w:sz w:val="24"/>
          <w:szCs w:val="24"/>
          <w:rtl/>
        </w:rPr>
      </w:pPr>
    </w:p>
    <w:p w14:paraId="33D591D9" w14:textId="77777777" w:rsidR="004B294F" w:rsidRDefault="00733518" w:rsidP="0086602A">
      <w:pPr>
        <w:ind w:right="624"/>
        <w:rPr>
          <w:rFonts w:cs="Times New Roman" w:hint="cs"/>
          <w:sz w:val="24"/>
          <w:szCs w:val="24"/>
          <w:rtl/>
        </w:rPr>
      </w:pPr>
      <w:r w:rsidRPr="009178BC">
        <w:rPr>
          <w:rFonts w:cs="Times New Roman" w:hint="cs"/>
          <w:b/>
          <w:bCs/>
          <w:sz w:val="24"/>
          <w:szCs w:val="24"/>
          <w:u w:val="single"/>
          <w:rtl/>
        </w:rPr>
        <w:t>7</w:t>
      </w:r>
      <w:r w:rsidR="00F131F1" w:rsidRPr="009178BC">
        <w:rPr>
          <w:rFonts w:cs="Times New Roman" w:hint="cs"/>
          <w:b/>
          <w:bCs/>
          <w:sz w:val="24"/>
          <w:szCs w:val="24"/>
          <w:u w:val="single"/>
          <w:rtl/>
        </w:rPr>
        <w:t>.</w:t>
      </w:r>
      <w:r w:rsidR="00F131F1" w:rsidRPr="009178BC">
        <w:rPr>
          <w:rFonts w:cs="Times New Roman" w:hint="cs"/>
          <w:sz w:val="24"/>
          <w:szCs w:val="24"/>
          <w:u w:val="single"/>
          <w:rtl/>
        </w:rPr>
        <w:tab/>
      </w:r>
      <w:r w:rsidR="001C6C5C" w:rsidRPr="009178BC">
        <w:rPr>
          <w:rFonts w:cs="Times New Roman"/>
          <w:b/>
          <w:bCs/>
          <w:sz w:val="24"/>
          <w:szCs w:val="24"/>
          <w:u w:val="single"/>
          <w:rtl/>
        </w:rPr>
        <w:t>מועד תשלום הארנונה.</w:t>
      </w:r>
      <w:r w:rsidR="001C6C5C" w:rsidRPr="009178BC">
        <w:rPr>
          <w:rFonts w:cs="Times New Roman"/>
          <w:sz w:val="24"/>
          <w:szCs w:val="24"/>
          <w:u w:val="single"/>
          <w:rtl/>
        </w:rPr>
        <w:br/>
      </w:r>
      <w:r w:rsidR="001C6C5C" w:rsidRPr="009178BC">
        <w:rPr>
          <w:rFonts w:cs="Times New Roman"/>
          <w:sz w:val="24"/>
          <w:szCs w:val="24"/>
          <w:rtl/>
        </w:rPr>
        <w:t xml:space="preserve">א. </w:t>
      </w:r>
      <w:r w:rsidR="004B294F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>מועד תשלום הארנונה המוטלת על פי החלטה זו הוא יום 1.1.</w:t>
      </w:r>
      <w:r w:rsidR="00F8221C">
        <w:rPr>
          <w:rFonts w:cs="Times New Roman" w:hint="cs"/>
          <w:sz w:val="24"/>
          <w:szCs w:val="24"/>
          <w:rtl/>
        </w:rPr>
        <w:t>20</w:t>
      </w:r>
      <w:r w:rsidR="00A70C9A">
        <w:rPr>
          <w:rFonts w:cs="Times New Roman" w:hint="cs"/>
          <w:sz w:val="24"/>
          <w:szCs w:val="24"/>
          <w:rtl/>
        </w:rPr>
        <w:t>2</w:t>
      </w:r>
      <w:r w:rsidR="0086602A">
        <w:rPr>
          <w:rFonts w:cs="Times New Roman" w:hint="cs"/>
          <w:sz w:val="24"/>
          <w:szCs w:val="24"/>
          <w:rtl/>
        </w:rPr>
        <w:t>4</w:t>
      </w:r>
      <w:r w:rsidR="001C6C5C" w:rsidRPr="009178BC">
        <w:rPr>
          <w:rFonts w:cs="Times New Roman"/>
          <w:sz w:val="24"/>
          <w:szCs w:val="24"/>
          <w:rtl/>
        </w:rPr>
        <w:t xml:space="preserve"> .</w:t>
      </w:r>
      <w:r w:rsidR="001C6C5C" w:rsidRPr="009178BC">
        <w:rPr>
          <w:rFonts w:cs="Times New Roman"/>
          <w:sz w:val="24"/>
          <w:szCs w:val="24"/>
          <w:rtl/>
        </w:rPr>
        <w:br/>
        <w:t xml:space="preserve">ב. </w:t>
      </w:r>
      <w:r w:rsidR="004B294F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>למרות האמור בסעיף א' לעיל, ניתנת אפשרות לשלם את הארנונה בהסדר של</w:t>
      </w:r>
      <w:r w:rsidR="00A81803" w:rsidRPr="009178BC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>6</w:t>
      </w:r>
      <w:r w:rsidR="00A81803" w:rsidRPr="009178BC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 xml:space="preserve"> תשלומים </w:t>
      </w:r>
      <w:r w:rsidR="004B294F">
        <w:rPr>
          <w:rFonts w:cs="Times New Roman" w:hint="cs"/>
          <w:sz w:val="24"/>
          <w:szCs w:val="24"/>
          <w:rtl/>
        </w:rPr>
        <w:t xml:space="preserve">  </w:t>
      </w:r>
    </w:p>
    <w:p w14:paraId="2349095A" w14:textId="77777777" w:rsidR="004B294F" w:rsidRDefault="004B294F" w:rsidP="0086602A">
      <w:pPr>
        <w:ind w:right="624"/>
        <w:rPr>
          <w:rFonts w:cs="Times New Roman" w:hint="cs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     </w:t>
      </w:r>
      <w:r w:rsidR="001C6C5C" w:rsidRPr="009178BC">
        <w:rPr>
          <w:rFonts w:cs="Times New Roman"/>
          <w:sz w:val="24"/>
          <w:szCs w:val="24"/>
          <w:rtl/>
        </w:rPr>
        <w:t>בתאריכים</w:t>
      </w:r>
      <w:r w:rsidR="00CC008A" w:rsidRPr="009178BC">
        <w:rPr>
          <w:rFonts w:cs="Times New Roman" w:hint="cs"/>
          <w:sz w:val="24"/>
          <w:szCs w:val="24"/>
          <w:rtl/>
        </w:rPr>
        <w:t xml:space="preserve"> :</w:t>
      </w:r>
      <w:r w:rsidR="001C6C5C" w:rsidRPr="009178BC">
        <w:rPr>
          <w:rFonts w:cs="Times New Roman"/>
          <w:sz w:val="24"/>
          <w:szCs w:val="24"/>
          <w:rtl/>
        </w:rPr>
        <w:t xml:space="preserve"> 1.2.</w:t>
      </w:r>
      <w:r w:rsidR="00F8221C">
        <w:rPr>
          <w:rFonts w:cs="Times New Roman" w:hint="cs"/>
          <w:sz w:val="24"/>
          <w:szCs w:val="24"/>
          <w:rtl/>
        </w:rPr>
        <w:t>20</w:t>
      </w:r>
      <w:r w:rsidR="00A70C9A">
        <w:rPr>
          <w:rFonts w:cs="Times New Roman" w:hint="cs"/>
          <w:sz w:val="24"/>
          <w:szCs w:val="24"/>
          <w:rtl/>
        </w:rPr>
        <w:t>2</w:t>
      </w:r>
      <w:r w:rsidR="0086602A">
        <w:rPr>
          <w:rFonts w:cs="Times New Roman" w:hint="cs"/>
          <w:sz w:val="24"/>
          <w:szCs w:val="24"/>
          <w:rtl/>
        </w:rPr>
        <w:t>4</w:t>
      </w:r>
      <w:r w:rsidR="00CC008A" w:rsidRPr="009178BC">
        <w:rPr>
          <w:rFonts w:cs="Times New Roman" w:hint="cs"/>
          <w:sz w:val="24"/>
          <w:szCs w:val="24"/>
          <w:rtl/>
        </w:rPr>
        <w:t>,</w:t>
      </w:r>
      <w:r w:rsidR="001C6C5C" w:rsidRPr="009178BC">
        <w:rPr>
          <w:rFonts w:cs="Times New Roman"/>
          <w:sz w:val="24"/>
          <w:szCs w:val="24"/>
          <w:rtl/>
        </w:rPr>
        <w:t xml:space="preserve"> 1.</w:t>
      </w:r>
      <w:r w:rsidR="005807B3" w:rsidRPr="009178BC">
        <w:rPr>
          <w:rFonts w:cs="Times New Roman" w:hint="cs"/>
          <w:sz w:val="24"/>
          <w:szCs w:val="24"/>
          <w:rtl/>
        </w:rPr>
        <w:t>4</w:t>
      </w:r>
      <w:r w:rsidR="001C6C5C" w:rsidRPr="009178BC">
        <w:rPr>
          <w:rFonts w:cs="Times New Roman"/>
          <w:sz w:val="24"/>
          <w:szCs w:val="24"/>
          <w:rtl/>
        </w:rPr>
        <w:t>.</w:t>
      </w:r>
      <w:r w:rsidR="001A2305">
        <w:rPr>
          <w:rFonts w:cs="Times New Roman" w:hint="cs"/>
          <w:sz w:val="24"/>
          <w:szCs w:val="24"/>
          <w:rtl/>
        </w:rPr>
        <w:t>20</w:t>
      </w:r>
      <w:r w:rsidR="00A70C9A">
        <w:rPr>
          <w:rFonts w:cs="Times New Roman" w:hint="cs"/>
          <w:sz w:val="24"/>
          <w:szCs w:val="24"/>
          <w:rtl/>
        </w:rPr>
        <w:t>2</w:t>
      </w:r>
      <w:r w:rsidR="0086602A">
        <w:rPr>
          <w:rFonts w:cs="Times New Roman" w:hint="cs"/>
          <w:sz w:val="24"/>
          <w:szCs w:val="24"/>
          <w:rtl/>
        </w:rPr>
        <w:t>4</w:t>
      </w:r>
      <w:r w:rsidR="005807B3" w:rsidRPr="009178BC">
        <w:rPr>
          <w:rFonts w:cs="Times New Roman" w:hint="cs"/>
          <w:sz w:val="24"/>
          <w:szCs w:val="24"/>
          <w:rtl/>
        </w:rPr>
        <w:t xml:space="preserve"> </w:t>
      </w:r>
      <w:r w:rsidR="00CC008A" w:rsidRPr="009178BC">
        <w:rPr>
          <w:rFonts w:cs="Times New Roman" w:hint="cs"/>
          <w:sz w:val="24"/>
          <w:szCs w:val="24"/>
          <w:rtl/>
        </w:rPr>
        <w:t>,</w:t>
      </w:r>
      <w:r w:rsidR="005807B3" w:rsidRPr="009178BC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>1.</w:t>
      </w:r>
      <w:r w:rsidR="005807B3" w:rsidRPr="009178BC">
        <w:rPr>
          <w:rFonts w:cs="Times New Roman" w:hint="cs"/>
          <w:sz w:val="24"/>
          <w:szCs w:val="24"/>
          <w:rtl/>
        </w:rPr>
        <w:t>6</w:t>
      </w:r>
      <w:r w:rsidR="001C6C5C" w:rsidRPr="009178BC">
        <w:rPr>
          <w:rFonts w:cs="Times New Roman"/>
          <w:sz w:val="24"/>
          <w:szCs w:val="24"/>
          <w:rtl/>
        </w:rPr>
        <w:t>.</w:t>
      </w:r>
      <w:r w:rsidR="001A2305">
        <w:rPr>
          <w:rFonts w:cs="Times New Roman" w:hint="cs"/>
          <w:sz w:val="24"/>
          <w:szCs w:val="24"/>
          <w:rtl/>
        </w:rPr>
        <w:t>20</w:t>
      </w:r>
      <w:r w:rsidR="00A70C9A">
        <w:rPr>
          <w:rFonts w:cs="Times New Roman" w:hint="cs"/>
          <w:sz w:val="24"/>
          <w:szCs w:val="24"/>
          <w:rtl/>
        </w:rPr>
        <w:t>2</w:t>
      </w:r>
      <w:r w:rsidR="0086602A">
        <w:rPr>
          <w:rFonts w:cs="Times New Roman" w:hint="cs"/>
          <w:sz w:val="24"/>
          <w:szCs w:val="24"/>
          <w:rtl/>
        </w:rPr>
        <w:t>4</w:t>
      </w:r>
      <w:r w:rsidR="00CC008A" w:rsidRPr="009178BC">
        <w:rPr>
          <w:rFonts w:cs="Times New Roman" w:hint="cs"/>
          <w:sz w:val="24"/>
          <w:szCs w:val="24"/>
          <w:rtl/>
        </w:rPr>
        <w:t>,</w:t>
      </w:r>
      <w:r w:rsidR="001C6C5C" w:rsidRPr="009178BC">
        <w:rPr>
          <w:rFonts w:cs="Times New Roman"/>
          <w:sz w:val="24"/>
          <w:szCs w:val="24"/>
          <w:rtl/>
        </w:rPr>
        <w:t xml:space="preserve"> 1.8.</w:t>
      </w:r>
      <w:r w:rsidR="001A2305">
        <w:rPr>
          <w:rFonts w:cs="Times New Roman" w:hint="cs"/>
          <w:sz w:val="24"/>
          <w:szCs w:val="24"/>
          <w:rtl/>
        </w:rPr>
        <w:t>20</w:t>
      </w:r>
      <w:r w:rsidR="00A70C9A">
        <w:rPr>
          <w:rFonts w:cs="Times New Roman" w:hint="cs"/>
          <w:sz w:val="24"/>
          <w:szCs w:val="24"/>
          <w:rtl/>
        </w:rPr>
        <w:t>2</w:t>
      </w:r>
      <w:r w:rsidR="0086602A">
        <w:rPr>
          <w:rFonts w:cs="Times New Roman" w:hint="cs"/>
          <w:sz w:val="24"/>
          <w:szCs w:val="24"/>
          <w:rtl/>
        </w:rPr>
        <w:t>4</w:t>
      </w:r>
      <w:r w:rsidR="00CC008A" w:rsidRPr="009178BC">
        <w:rPr>
          <w:rFonts w:cs="Times New Roman" w:hint="cs"/>
          <w:sz w:val="24"/>
          <w:szCs w:val="24"/>
          <w:rtl/>
        </w:rPr>
        <w:t>,</w:t>
      </w:r>
      <w:r w:rsidR="001C6C5C" w:rsidRPr="009178BC">
        <w:rPr>
          <w:rFonts w:cs="Times New Roman"/>
          <w:sz w:val="24"/>
          <w:szCs w:val="24"/>
        </w:rPr>
        <w:t xml:space="preserve">  </w:t>
      </w:r>
      <w:r w:rsidR="001C6C5C" w:rsidRPr="009178BC">
        <w:rPr>
          <w:rFonts w:cs="Times New Roman"/>
          <w:sz w:val="24"/>
          <w:szCs w:val="24"/>
          <w:rtl/>
        </w:rPr>
        <w:t>1.10.</w:t>
      </w:r>
      <w:r w:rsidR="001A2305">
        <w:rPr>
          <w:rFonts w:cs="Times New Roman" w:hint="cs"/>
          <w:sz w:val="24"/>
          <w:szCs w:val="24"/>
          <w:rtl/>
        </w:rPr>
        <w:t>20</w:t>
      </w:r>
      <w:r w:rsidR="00A70C9A">
        <w:rPr>
          <w:rFonts w:cs="Times New Roman" w:hint="cs"/>
          <w:sz w:val="24"/>
          <w:szCs w:val="24"/>
          <w:rtl/>
        </w:rPr>
        <w:t>2</w:t>
      </w:r>
      <w:r w:rsidR="0086602A">
        <w:rPr>
          <w:rFonts w:cs="Times New Roman" w:hint="cs"/>
          <w:sz w:val="24"/>
          <w:szCs w:val="24"/>
          <w:rtl/>
        </w:rPr>
        <w:t>4</w:t>
      </w:r>
      <w:r w:rsidR="001C6C5C" w:rsidRPr="009178BC">
        <w:rPr>
          <w:rFonts w:cs="Times New Roman"/>
          <w:sz w:val="24"/>
          <w:szCs w:val="24"/>
          <w:rtl/>
        </w:rPr>
        <w:t>,</w:t>
      </w:r>
      <w:r w:rsidR="00CC008A" w:rsidRPr="009178BC">
        <w:rPr>
          <w:rFonts w:cs="Times New Roman" w:hint="cs"/>
          <w:sz w:val="24"/>
          <w:szCs w:val="24"/>
          <w:rtl/>
        </w:rPr>
        <w:t xml:space="preserve"> ו -</w:t>
      </w:r>
      <w:r w:rsidR="001C6C5C" w:rsidRPr="009178BC">
        <w:rPr>
          <w:rFonts w:cs="Times New Roman"/>
          <w:sz w:val="24"/>
          <w:szCs w:val="24"/>
          <w:rtl/>
        </w:rPr>
        <w:t xml:space="preserve"> 1.12.</w:t>
      </w:r>
      <w:r w:rsidR="001A2305">
        <w:rPr>
          <w:rFonts w:cs="Times New Roman" w:hint="cs"/>
          <w:sz w:val="24"/>
          <w:szCs w:val="24"/>
          <w:rtl/>
        </w:rPr>
        <w:t>20</w:t>
      </w:r>
      <w:r w:rsidR="00A70C9A">
        <w:rPr>
          <w:rFonts w:cs="Times New Roman" w:hint="cs"/>
          <w:sz w:val="24"/>
          <w:szCs w:val="24"/>
          <w:rtl/>
        </w:rPr>
        <w:t>2</w:t>
      </w:r>
      <w:r w:rsidR="0086602A">
        <w:rPr>
          <w:rFonts w:cs="Times New Roman" w:hint="cs"/>
          <w:sz w:val="24"/>
          <w:szCs w:val="24"/>
          <w:rtl/>
        </w:rPr>
        <w:t>4</w:t>
      </w:r>
      <w:r w:rsidR="001C6C5C" w:rsidRPr="009178BC">
        <w:rPr>
          <w:rFonts w:cs="Times New Roman"/>
          <w:sz w:val="24"/>
          <w:szCs w:val="24"/>
          <w:rtl/>
        </w:rPr>
        <w:t xml:space="preserve">, </w:t>
      </w:r>
    </w:p>
    <w:p w14:paraId="43F87B2A" w14:textId="77777777" w:rsidR="004B294F" w:rsidRDefault="004B294F" w:rsidP="0086602A">
      <w:pPr>
        <w:ind w:right="624"/>
        <w:rPr>
          <w:rFonts w:cs="Times New Roman" w:hint="cs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     </w:t>
      </w:r>
      <w:r w:rsidR="001C6C5C" w:rsidRPr="009178BC">
        <w:rPr>
          <w:rFonts w:cs="Times New Roman"/>
          <w:sz w:val="24"/>
          <w:szCs w:val="24"/>
          <w:rtl/>
        </w:rPr>
        <w:t xml:space="preserve">כאשר </w:t>
      </w:r>
      <w:r>
        <w:rPr>
          <w:rFonts w:cs="Times New Roman"/>
          <w:sz w:val="24"/>
          <w:szCs w:val="24"/>
          <w:rtl/>
        </w:rPr>
        <w:t xml:space="preserve">התשלומים </w:t>
      </w:r>
      <w:r w:rsidR="0040685C">
        <w:rPr>
          <w:rFonts w:cs="Times New Roman" w:hint="cs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</w:rPr>
        <w:t>צמודים למד</w:t>
      </w:r>
      <w:r>
        <w:rPr>
          <w:rFonts w:cs="Times New Roman" w:hint="cs"/>
          <w:sz w:val="24"/>
          <w:szCs w:val="24"/>
          <w:rtl/>
        </w:rPr>
        <w:t>ד</w:t>
      </w:r>
      <w:r>
        <w:rPr>
          <w:rFonts w:cs="Times New Roman"/>
          <w:sz w:val="24"/>
          <w:szCs w:val="24"/>
        </w:rPr>
        <w:t xml:space="preserve"> </w:t>
      </w:r>
      <w:r w:rsidR="002D6429" w:rsidRPr="009178BC">
        <w:rPr>
          <w:rFonts w:cs="Times New Roman" w:hint="cs"/>
          <w:sz w:val="24"/>
          <w:szCs w:val="24"/>
          <w:rtl/>
        </w:rPr>
        <w:t>10/</w:t>
      </w:r>
      <w:r w:rsidR="00BB106D">
        <w:rPr>
          <w:rFonts w:cs="Times New Roman" w:hint="cs"/>
          <w:sz w:val="24"/>
          <w:szCs w:val="24"/>
          <w:rtl/>
        </w:rPr>
        <w:t>2</w:t>
      </w:r>
      <w:r w:rsidR="0086602A">
        <w:rPr>
          <w:rFonts w:cs="Times New Roman" w:hint="cs"/>
          <w:sz w:val="24"/>
          <w:szCs w:val="24"/>
          <w:rtl/>
        </w:rPr>
        <w:t>3</w:t>
      </w:r>
      <w:r w:rsidR="00137BFB" w:rsidRPr="009178BC"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>המתפרסם</w:t>
      </w:r>
      <w:r w:rsidR="001C6C5C" w:rsidRPr="009178BC">
        <w:rPr>
          <w:rFonts w:cs="Times New Roman"/>
          <w:sz w:val="24"/>
          <w:szCs w:val="24"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 xml:space="preserve"> ב- 15.11.</w:t>
      </w:r>
      <w:r w:rsidR="00BB106D">
        <w:rPr>
          <w:rFonts w:cs="Times New Roman" w:hint="cs"/>
          <w:sz w:val="24"/>
          <w:szCs w:val="24"/>
          <w:rtl/>
        </w:rPr>
        <w:t>2</w:t>
      </w:r>
      <w:r w:rsidR="0086602A">
        <w:rPr>
          <w:rFonts w:cs="Times New Roman" w:hint="cs"/>
          <w:sz w:val="24"/>
          <w:szCs w:val="24"/>
          <w:rtl/>
        </w:rPr>
        <w:t>3</w:t>
      </w:r>
      <w:r w:rsidR="001C6C5C" w:rsidRPr="009178BC">
        <w:rPr>
          <w:rFonts w:cs="Times New Roman"/>
          <w:sz w:val="24"/>
          <w:szCs w:val="24"/>
          <w:rtl/>
        </w:rPr>
        <w:t>,</w:t>
      </w:r>
      <w:r w:rsidR="00F131F1" w:rsidRPr="009178BC">
        <w:rPr>
          <w:rFonts w:cs="Times New Roman"/>
          <w:sz w:val="24"/>
          <w:szCs w:val="24"/>
          <w:rtl/>
        </w:rPr>
        <w:t xml:space="preserve"> עד המדד </w:t>
      </w:r>
      <w:r>
        <w:rPr>
          <w:rFonts w:cs="Times New Roman" w:hint="cs"/>
          <w:sz w:val="24"/>
          <w:szCs w:val="24"/>
          <w:rtl/>
        </w:rPr>
        <w:t xml:space="preserve">     </w:t>
      </w:r>
    </w:p>
    <w:p w14:paraId="2E99E050" w14:textId="77777777" w:rsidR="004B294F" w:rsidRDefault="004B294F" w:rsidP="004B294F">
      <w:pPr>
        <w:ind w:right="624"/>
        <w:rPr>
          <w:rFonts w:cs="Times New Roman" w:hint="cs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     </w:t>
      </w:r>
      <w:r w:rsidR="00F131F1" w:rsidRPr="009178BC">
        <w:rPr>
          <w:rFonts w:cs="Times New Roman"/>
          <w:sz w:val="24"/>
          <w:szCs w:val="24"/>
          <w:rtl/>
        </w:rPr>
        <w:t>שקדם  למדד שפורסם סמו</w:t>
      </w:r>
      <w:r w:rsidR="00F131F1" w:rsidRPr="009178BC">
        <w:rPr>
          <w:rFonts w:cs="Times New Roman" w:hint="cs"/>
          <w:sz w:val="24"/>
          <w:szCs w:val="24"/>
          <w:rtl/>
        </w:rPr>
        <w:t xml:space="preserve">ך </w:t>
      </w:r>
      <w:r w:rsidR="001C6C5C" w:rsidRPr="009178BC">
        <w:rPr>
          <w:rFonts w:cs="Times New Roman"/>
          <w:sz w:val="24"/>
          <w:szCs w:val="24"/>
          <w:rtl/>
        </w:rPr>
        <w:t>לפני היום</w:t>
      </w:r>
      <w:r>
        <w:rPr>
          <w:rFonts w:cs="Times New Roman" w:hint="cs"/>
          <w:sz w:val="24"/>
          <w:szCs w:val="24"/>
          <w:rtl/>
        </w:rPr>
        <w:t xml:space="preserve"> </w:t>
      </w:r>
      <w:r w:rsidR="001C6C5C" w:rsidRPr="009178BC">
        <w:rPr>
          <w:rFonts w:cs="Times New Roman"/>
          <w:sz w:val="24"/>
          <w:szCs w:val="24"/>
          <w:rtl/>
        </w:rPr>
        <w:t>המיועד לתשלום.</w:t>
      </w:r>
      <w:r w:rsidR="001C6C5C" w:rsidRPr="009178BC">
        <w:rPr>
          <w:rFonts w:cs="Times New Roman"/>
          <w:sz w:val="24"/>
          <w:szCs w:val="24"/>
          <w:rtl/>
        </w:rPr>
        <w:br/>
        <w:t xml:space="preserve"> ג.  על איחור בתשלומים תחול ריבית פיגורים שנקבעה ו/או שתיקבע בחוק.</w:t>
      </w:r>
      <w:r w:rsidR="001C6C5C" w:rsidRPr="009178BC">
        <w:rPr>
          <w:rFonts w:cs="Times New Roman"/>
          <w:sz w:val="24"/>
          <w:szCs w:val="24"/>
          <w:rtl/>
        </w:rPr>
        <w:br/>
        <w:t xml:space="preserve"> ד. לא שילם חייב בארנונה שניים או יותר מהתשלומים המפורטים לעיל במועדם, תעמוד לפירעון </w:t>
      </w:r>
      <w:r>
        <w:rPr>
          <w:rFonts w:cs="Times New Roman" w:hint="cs"/>
          <w:sz w:val="24"/>
          <w:szCs w:val="24"/>
          <w:rtl/>
        </w:rPr>
        <w:t xml:space="preserve">    </w:t>
      </w:r>
    </w:p>
    <w:p w14:paraId="603F1FAC" w14:textId="77777777" w:rsidR="001C6C5C" w:rsidRDefault="004B294F" w:rsidP="0086602A">
      <w:pPr>
        <w:ind w:right="624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     </w:t>
      </w:r>
      <w:proofErr w:type="spellStart"/>
      <w:r w:rsidR="001C6C5C" w:rsidRPr="009178BC">
        <w:rPr>
          <w:rFonts w:cs="Times New Roman"/>
          <w:sz w:val="24"/>
          <w:szCs w:val="24"/>
          <w:rtl/>
        </w:rPr>
        <w:t>מיידי</w:t>
      </w:r>
      <w:proofErr w:type="spellEnd"/>
      <w:r w:rsidR="001C6C5C" w:rsidRPr="009178BC">
        <w:rPr>
          <w:rFonts w:cs="Times New Roman"/>
          <w:sz w:val="24"/>
          <w:szCs w:val="24"/>
          <w:rtl/>
        </w:rPr>
        <w:t xml:space="preserve"> כל יתרת הארנונה החל מהמועד לתשלום</w:t>
      </w:r>
      <w:r w:rsidR="00F131F1" w:rsidRPr="009178BC">
        <w:rPr>
          <w:rFonts w:cs="Times New Roman" w:hint="cs"/>
          <w:sz w:val="24"/>
          <w:szCs w:val="24"/>
          <w:rtl/>
        </w:rPr>
        <w:t xml:space="preserve"> ה</w:t>
      </w:r>
      <w:r w:rsidR="001C6C5C" w:rsidRPr="009178BC">
        <w:rPr>
          <w:rFonts w:cs="Times New Roman"/>
          <w:sz w:val="24"/>
          <w:szCs w:val="24"/>
          <w:rtl/>
        </w:rPr>
        <w:t>ארנונה, דהיינו 1.1.</w:t>
      </w:r>
      <w:r w:rsidR="003D2F82">
        <w:rPr>
          <w:rFonts w:cs="Times New Roman" w:hint="cs"/>
          <w:sz w:val="24"/>
          <w:szCs w:val="24"/>
          <w:rtl/>
        </w:rPr>
        <w:t>20</w:t>
      </w:r>
      <w:r w:rsidR="00A70C9A">
        <w:rPr>
          <w:rFonts w:cs="Times New Roman" w:hint="cs"/>
          <w:sz w:val="24"/>
          <w:szCs w:val="24"/>
          <w:rtl/>
        </w:rPr>
        <w:t>2</w:t>
      </w:r>
      <w:r w:rsidR="0086602A">
        <w:rPr>
          <w:rFonts w:cs="Times New Roman" w:hint="cs"/>
          <w:sz w:val="24"/>
          <w:szCs w:val="24"/>
          <w:rtl/>
        </w:rPr>
        <w:t>4</w:t>
      </w:r>
      <w:r w:rsidR="001C6C5C" w:rsidRPr="009178BC">
        <w:rPr>
          <w:rFonts w:cs="Times New Roman"/>
          <w:sz w:val="24"/>
          <w:szCs w:val="24"/>
          <w:rtl/>
        </w:rPr>
        <w:t xml:space="preserve"> .</w:t>
      </w:r>
    </w:p>
    <w:p w14:paraId="70AEF5AE" w14:textId="77777777" w:rsidR="00AC13CA" w:rsidRDefault="00AC13CA" w:rsidP="00A70C9A">
      <w:pPr>
        <w:ind w:right="624"/>
        <w:rPr>
          <w:rFonts w:cs="Times New Roman"/>
          <w:sz w:val="24"/>
          <w:szCs w:val="24"/>
          <w:rtl/>
        </w:rPr>
      </w:pPr>
    </w:p>
    <w:p w14:paraId="0313F925" w14:textId="77777777" w:rsidR="00CE3EC0" w:rsidRPr="009178BC" w:rsidRDefault="00CE3EC0" w:rsidP="00D47617">
      <w:pPr>
        <w:ind w:left="4320"/>
        <w:rPr>
          <w:rFonts w:cs="Times New Roman" w:hint="cs"/>
          <w:b/>
          <w:bCs/>
          <w:sz w:val="24"/>
          <w:szCs w:val="24"/>
          <w:rtl/>
        </w:rPr>
      </w:pPr>
    </w:p>
    <w:p w14:paraId="3049A755" w14:textId="77777777" w:rsidR="00CE3EC0" w:rsidRPr="009178BC" w:rsidRDefault="00CE3EC0" w:rsidP="00542BDA">
      <w:pPr>
        <w:ind w:left="4320"/>
        <w:jc w:val="center"/>
        <w:rPr>
          <w:rFonts w:cs="Times New Roman" w:hint="cs"/>
          <w:b/>
          <w:bCs/>
          <w:sz w:val="24"/>
          <w:szCs w:val="24"/>
          <w:rtl/>
        </w:rPr>
      </w:pPr>
    </w:p>
    <w:p w14:paraId="14A525C6" w14:textId="77777777" w:rsidR="00CE3EC0" w:rsidRPr="009178BC" w:rsidRDefault="00CE3EC0" w:rsidP="00542BDA">
      <w:pPr>
        <w:ind w:left="4320"/>
        <w:jc w:val="center"/>
        <w:rPr>
          <w:rFonts w:cs="Times New Roman" w:hint="cs"/>
          <w:b/>
          <w:bCs/>
          <w:sz w:val="24"/>
          <w:szCs w:val="24"/>
          <w:rtl/>
        </w:rPr>
      </w:pPr>
    </w:p>
    <w:p w14:paraId="1EA6E8C2" w14:textId="77777777" w:rsidR="001C6C5C" w:rsidRPr="009178BC" w:rsidRDefault="006C5D3D" w:rsidP="00542BDA">
      <w:pPr>
        <w:ind w:left="4320"/>
        <w:jc w:val="center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עמוס נצר</w:t>
      </w:r>
    </w:p>
    <w:p w14:paraId="043C2D6D" w14:textId="77777777" w:rsidR="001C6C5C" w:rsidRPr="009178BC" w:rsidRDefault="001C6C5C" w:rsidP="00B378BE">
      <w:pPr>
        <w:ind w:left="4320"/>
        <w:jc w:val="center"/>
        <w:rPr>
          <w:rFonts w:cs="Times New Roman" w:hint="cs"/>
          <w:sz w:val="24"/>
          <w:szCs w:val="24"/>
          <w:rtl/>
        </w:rPr>
      </w:pPr>
      <w:r w:rsidRPr="009178BC">
        <w:rPr>
          <w:rFonts w:cs="Times New Roman"/>
          <w:b/>
          <w:bCs/>
          <w:sz w:val="24"/>
          <w:szCs w:val="24"/>
          <w:rtl/>
        </w:rPr>
        <w:t>ראש המועצה האזורית זבולון</w:t>
      </w:r>
      <w:r w:rsidRPr="009178BC">
        <w:rPr>
          <w:rFonts w:cs="Times New Roman"/>
          <w:sz w:val="24"/>
          <w:szCs w:val="24"/>
          <w:rtl/>
        </w:rPr>
        <w:t xml:space="preserve"> </w:t>
      </w:r>
    </w:p>
    <w:p w14:paraId="13A76500" w14:textId="77777777" w:rsidR="00702DC9" w:rsidRPr="009178BC" w:rsidRDefault="00702DC9" w:rsidP="00702DC9">
      <w:pPr>
        <w:jc w:val="both"/>
        <w:rPr>
          <w:rFonts w:cs="Times New Roman" w:hint="cs"/>
          <w:sz w:val="24"/>
          <w:szCs w:val="24"/>
          <w:rtl/>
        </w:rPr>
      </w:pPr>
    </w:p>
    <w:p w14:paraId="17DA5F89" w14:textId="77777777" w:rsidR="00702DC9" w:rsidRPr="009178BC" w:rsidRDefault="00702DC9" w:rsidP="00702DC9">
      <w:pPr>
        <w:jc w:val="both"/>
        <w:rPr>
          <w:rFonts w:cs="Times New Roman" w:hint="cs"/>
          <w:sz w:val="24"/>
          <w:szCs w:val="24"/>
          <w:rtl/>
        </w:rPr>
      </w:pPr>
    </w:p>
    <w:p w14:paraId="2F8FB687" w14:textId="77777777" w:rsidR="00702DC9" w:rsidRPr="009178BC" w:rsidRDefault="00702DC9" w:rsidP="00702DC9">
      <w:pPr>
        <w:jc w:val="both"/>
        <w:rPr>
          <w:rFonts w:cs="Times New Roman" w:hint="cs"/>
          <w:sz w:val="24"/>
          <w:szCs w:val="24"/>
          <w:rtl/>
        </w:rPr>
      </w:pPr>
    </w:p>
    <w:sectPr w:rsidR="00702DC9" w:rsidRPr="009178BC" w:rsidSect="008C517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701" w:bottom="1021" w:left="1701" w:header="720" w:footer="720" w:gutter="0"/>
      <w:pgNumType w:start="1" w:chapStyle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156ED" w14:textId="77777777" w:rsidR="00D653B6" w:rsidRDefault="00D653B6">
      <w:r>
        <w:separator/>
      </w:r>
    </w:p>
  </w:endnote>
  <w:endnote w:type="continuationSeparator" w:id="0">
    <w:p w14:paraId="3F00E3E7" w14:textId="77777777" w:rsidR="00D653B6" w:rsidRDefault="00D6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5336" w14:textId="77777777" w:rsidR="007913F2" w:rsidRDefault="007913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6</w:t>
    </w:r>
    <w:r>
      <w:rPr>
        <w:rStyle w:val="a4"/>
      </w:rPr>
      <w:fldChar w:fldCharType="end"/>
    </w:r>
  </w:p>
  <w:p w14:paraId="54E615D5" w14:textId="77777777" w:rsidR="007913F2" w:rsidRDefault="007913F2">
    <w:pPr>
      <w:pStyle w:val="a3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6A790" w14:textId="77777777" w:rsidR="007913F2" w:rsidRDefault="007913F2">
    <w:pPr>
      <w:pStyle w:val="a3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AD0B2" w14:textId="77777777" w:rsidR="00D653B6" w:rsidRDefault="00D653B6">
      <w:r>
        <w:separator/>
      </w:r>
    </w:p>
  </w:footnote>
  <w:footnote w:type="continuationSeparator" w:id="0">
    <w:p w14:paraId="65DF3728" w14:textId="77777777" w:rsidR="00D653B6" w:rsidRDefault="00D6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E276B" w14:textId="77777777" w:rsidR="007913F2" w:rsidRDefault="007913F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6</w:t>
    </w:r>
    <w:r>
      <w:rPr>
        <w:rStyle w:val="a4"/>
      </w:rPr>
      <w:fldChar w:fldCharType="end"/>
    </w:r>
  </w:p>
  <w:p w14:paraId="5B8ADAAF" w14:textId="77777777" w:rsidR="007913F2" w:rsidRDefault="007913F2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FF3B" w14:textId="77777777" w:rsidR="007913F2" w:rsidRDefault="007913F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2B96">
      <w:rPr>
        <w:rStyle w:val="a4"/>
        <w:noProof/>
        <w:rtl/>
      </w:rPr>
      <w:t>1</w:t>
    </w:r>
    <w:r>
      <w:rPr>
        <w:rStyle w:val="a4"/>
      </w:rPr>
      <w:fldChar w:fldCharType="end"/>
    </w:r>
  </w:p>
  <w:p w14:paraId="519B5612" w14:textId="77777777" w:rsidR="007913F2" w:rsidRDefault="007913F2" w:rsidP="00DD484E">
    <w:pPr>
      <w:pStyle w:val="a5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5241"/>
    <w:multiLevelType w:val="multilevel"/>
    <w:tmpl w:val="9DD4586A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right="1305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250"/>
        </w:tabs>
        <w:ind w:left="2250" w:right="2250" w:hanging="36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right="355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right="45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right="580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right="675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7695"/>
        </w:tabs>
        <w:ind w:left="7695" w:right="7695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right="9000" w:hanging="1440"/>
      </w:pPr>
      <w:rPr>
        <w:rFonts w:hint="cs"/>
      </w:rPr>
    </w:lvl>
  </w:abstractNum>
  <w:abstractNum w:abstractNumId="1" w15:restartNumberingAfterBreak="0">
    <w:nsid w:val="027166A0"/>
    <w:multiLevelType w:val="hybridMultilevel"/>
    <w:tmpl w:val="942243A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33A"/>
    <w:multiLevelType w:val="singleLevel"/>
    <w:tmpl w:val="B6460B42"/>
    <w:lvl w:ilvl="0">
      <w:start w:val="1"/>
      <w:numFmt w:val="decimal"/>
      <w:lvlText w:val="%1."/>
      <w:legacy w:legacy="1" w:legacySpace="0" w:legacyIndent="624"/>
      <w:lvlJc w:val="center"/>
      <w:pPr>
        <w:ind w:left="624" w:right="624" w:hanging="624"/>
      </w:pPr>
      <w:rPr>
        <w:rFonts w:hAnsi="David" w:cs="David" w:hint="default"/>
        <w:b/>
        <w:i/>
        <w:sz w:val="32"/>
      </w:rPr>
    </w:lvl>
  </w:abstractNum>
  <w:abstractNum w:abstractNumId="3" w15:restartNumberingAfterBreak="0">
    <w:nsid w:val="1E803B12"/>
    <w:multiLevelType w:val="singleLevel"/>
    <w:tmpl w:val="C3705114"/>
    <w:lvl w:ilvl="0">
      <w:start w:val="7"/>
      <w:numFmt w:val="decimal"/>
      <w:lvlText w:val="%1."/>
      <w:legacy w:legacy="1" w:legacySpace="0" w:legacyIndent="624"/>
      <w:lvlJc w:val="center"/>
      <w:pPr>
        <w:ind w:left="624" w:right="624" w:hanging="624"/>
      </w:pPr>
      <w:rPr>
        <w:rFonts w:hAnsi="FrankRuehl" w:cs="FrankRuehl" w:hint="default"/>
        <w:b/>
        <w:i w:val="0"/>
        <w:sz w:val="32"/>
      </w:rPr>
    </w:lvl>
  </w:abstractNum>
  <w:abstractNum w:abstractNumId="4" w15:restartNumberingAfterBreak="0">
    <w:nsid w:val="27B51782"/>
    <w:multiLevelType w:val="hybridMultilevel"/>
    <w:tmpl w:val="A16E72A8"/>
    <w:lvl w:ilvl="0" w:tplc="7D186FAC">
      <w:start w:val="27"/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28962D4B"/>
    <w:multiLevelType w:val="hybridMultilevel"/>
    <w:tmpl w:val="80E8B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F7D28"/>
    <w:multiLevelType w:val="hybridMultilevel"/>
    <w:tmpl w:val="9F5E4304"/>
    <w:lvl w:ilvl="0" w:tplc="04090001">
      <w:start w:val="12"/>
      <w:numFmt w:val="bullet"/>
      <w:lvlText w:val=""/>
      <w:lvlJc w:val="left"/>
      <w:pPr>
        <w:ind w:left="64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7" w15:restartNumberingAfterBreak="0">
    <w:nsid w:val="4A4170B4"/>
    <w:multiLevelType w:val="hybridMultilevel"/>
    <w:tmpl w:val="742063EA"/>
    <w:lvl w:ilvl="0" w:tplc="A17A5B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8C2779"/>
    <w:multiLevelType w:val="hybridMultilevel"/>
    <w:tmpl w:val="054C8994"/>
    <w:lvl w:ilvl="0" w:tplc="EF0E9B1C">
      <w:start w:val="2"/>
      <w:numFmt w:val="decimal"/>
      <w:lvlText w:val="%1."/>
      <w:lvlJc w:val="left"/>
      <w:pPr>
        <w:tabs>
          <w:tab w:val="num" w:pos="-264"/>
        </w:tabs>
        <w:ind w:left="-264" w:hanging="360"/>
      </w:pPr>
      <w:rPr>
        <w:rFonts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9" w15:restartNumberingAfterBreak="0">
    <w:nsid w:val="77B068BF"/>
    <w:multiLevelType w:val="singleLevel"/>
    <w:tmpl w:val="86C6EEA0"/>
    <w:lvl w:ilvl="0">
      <w:start w:val="8"/>
      <w:numFmt w:val="decimal"/>
      <w:lvlText w:val="%1."/>
      <w:legacy w:legacy="1" w:legacySpace="0" w:legacyIndent="624"/>
      <w:lvlJc w:val="center"/>
      <w:pPr>
        <w:ind w:left="624" w:right="624" w:hanging="624"/>
      </w:pPr>
      <w:rPr>
        <w:rFonts w:hAnsi="FrankRuehl" w:cs="FrankRuehl" w:hint="default"/>
        <w:b/>
        <w:i/>
        <w:sz w:val="32"/>
      </w:rPr>
    </w:lvl>
  </w:abstractNum>
  <w:num w:numId="1" w16cid:durableId="1102453411">
    <w:abstractNumId w:val="2"/>
  </w:num>
  <w:num w:numId="2" w16cid:durableId="133135952">
    <w:abstractNumId w:val="2"/>
    <w:lvlOverride w:ilvl="0">
      <w:lvl w:ilvl="0">
        <w:start w:val="6"/>
        <w:numFmt w:val="decimal"/>
        <w:lvlText w:val="%1."/>
        <w:legacy w:legacy="1" w:legacySpace="0" w:legacyIndent="624"/>
        <w:lvlJc w:val="center"/>
        <w:pPr>
          <w:ind w:left="624" w:right="624" w:hanging="624"/>
        </w:pPr>
        <w:rPr>
          <w:rFonts w:hAnsi="David" w:cs="David" w:hint="default"/>
          <w:b/>
          <w:i/>
          <w:sz w:val="32"/>
        </w:rPr>
      </w:lvl>
    </w:lvlOverride>
  </w:num>
  <w:num w:numId="3" w16cid:durableId="651299196">
    <w:abstractNumId w:val="3"/>
  </w:num>
  <w:num w:numId="4" w16cid:durableId="126970233">
    <w:abstractNumId w:val="9"/>
  </w:num>
  <w:num w:numId="5" w16cid:durableId="36399530">
    <w:abstractNumId w:val="9"/>
    <w:lvlOverride w:ilvl="0">
      <w:lvl w:ilvl="0">
        <w:start w:val="8"/>
        <w:numFmt w:val="decimal"/>
        <w:lvlText w:val="%1."/>
        <w:legacy w:legacy="1" w:legacySpace="0" w:legacyIndent="624"/>
        <w:lvlJc w:val="center"/>
        <w:pPr>
          <w:ind w:left="624" w:right="624" w:hanging="624"/>
        </w:pPr>
        <w:rPr>
          <w:rFonts w:hAnsi="David" w:cs="David" w:hint="default"/>
          <w:b/>
          <w:i/>
          <w:sz w:val="32"/>
        </w:rPr>
      </w:lvl>
    </w:lvlOverride>
  </w:num>
  <w:num w:numId="6" w16cid:durableId="2124373278">
    <w:abstractNumId w:val="0"/>
  </w:num>
  <w:num w:numId="7" w16cid:durableId="401220909">
    <w:abstractNumId w:val="8"/>
  </w:num>
  <w:num w:numId="8" w16cid:durableId="1883519364">
    <w:abstractNumId w:val="7"/>
  </w:num>
  <w:num w:numId="9" w16cid:durableId="1229927039">
    <w:abstractNumId w:val="6"/>
  </w:num>
  <w:num w:numId="10" w16cid:durableId="1560019302">
    <w:abstractNumId w:val="4"/>
  </w:num>
  <w:num w:numId="11" w16cid:durableId="1717927537">
    <w:abstractNumId w:val="5"/>
  </w:num>
  <w:num w:numId="12" w16cid:durableId="14917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7D"/>
    <w:rsid w:val="000103B7"/>
    <w:rsid w:val="00015952"/>
    <w:rsid w:val="00022116"/>
    <w:rsid w:val="00025021"/>
    <w:rsid w:val="0002580A"/>
    <w:rsid w:val="00026BCA"/>
    <w:rsid w:val="0003138C"/>
    <w:rsid w:val="000348DB"/>
    <w:rsid w:val="00036CCE"/>
    <w:rsid w:val="00041219"/>
    <w:rsid w:val="00047B8B"/>
    <w:rsid w:val="00053CF5"/>
    <w:rsid w:val="000622F9"/>
    <w:rsid w:val="000633BD"/>
    <w:rsid w:val="00063506"/>
    <w:rsid w:val="00063859"/>
    <w:rsid w:val="000744E4"/>
    <w:rsid w:val="0007732B"/>
    <w:rsid w:val="00081566"/>
    <w:rsid w:val="00082208"/>
    <w:rsid w:val="000908DB"/>
    <w:rsid w:val="0009221D"/>
    <w:rsid w:val="000923DD"/>
    <w:rsid w:val="00092DF2"/>
    <w:rsid w:val="00092EE1"/>
    <w:rsid w:val="00094D29"/>
    <w:rsid w:val="00096E29"/>
    <w:rsid w:val="00097E2D"/>
    <w:rsid w:val="000A035B"/>
    <w:rsid w:val="000A1430"/>
    <w:rsid w:val="000B1B30"/>
    <w:rsid w:val="000B5C66"/>
    <w:rsid w:val="000B6D39"/>
    <w:rsid w:val="000B7310"/>
    <w:rsid w:val="000B7513"/>
    <w:rsid w:val="000D5599"/>
    <w:rsid w:val="000D5A84"/>
    <w:rsid w:val="000E0A8B"/>
    <w:rsid w:val="000E0CA0"/>
    <w:rsid w:val="000E1C6F"/>
    <w:rsid w:val="000E3F4C"/>
    <w:rsid w:val="000E4F41"/>
    <w:rsid w:val="000E7FEC"/>
    <w:rsid w:val="000F3050"/>
    <w:rsid w:val="000F3BFF"/>
    <w:rsid w:val="00100D54"/>
    <w:rsid w:val="00110B8A"/>
    <w:rsid w:val="001166C9"/>
    <w:rsid w:val="00120F4F"/>
    <w:rsid w:val="0012507A"/>
    <w:rsid w:val="001313D3"/>
    <w:rsid w:val="00137BFB"/>
    <w:rsid w:val="00141EDA"/>
    <w:rsid w:val="00145716"/>
    <w:rsid w:val="00147362"/>
    <w:rsid w:val="001479A8"/>
    <w:rsid w:val="001526FC"/>
    <w:rsid w:val="00160394"/>
    <w:rsid w:val="0016371C"/>
    <w:rsid w:val="001665D7"/>
    <w:rsid w:val="001705E7"/>
    <w:rsid w:val="00174A08"/>
    <w:rsid w:val="00185AA7"/>
    <w:rsid w:val="00187410"/>
    <w:rsid w:val="00191D85"/>
    <w:rsid w:val="001922AF"/>
    <w:rsid w:val="001974DC"/>
    <w:rsid w:val="001A2305"/>
    <w:rsid w:val="001A3E3A"/>
    <w:rsid w:val="001B39A7"/>
    <w:rsid w:val="001B6813"/>
    <w:rsid w:val="001B6E06"/>
    <w:rsid w:val="001C4D3E"/>
    <w:rsid w:val="001C5F7D"/>
    <w:rsid w:val="001C6C5C"/>
    <w:rsid w:val="001D06A2"/>
    <w:rsid w:val="001D741F"/>
    <w:rsid w:val="001E1D95"/>
    <w:rsid w:val="001E2BAC"/>
    <w:rsid w:val="001E6117"/>
    <w:rsid w:val="001F06BF"/>
    <w:rsid w:val="001F6C37"/>
    <w:rsid w:val="00203FCD"/>
    <w:rsid w:val="00206709"/>
    <w:rsid w:val="00207392"/>
    <w:rsid w:val="0020769E"/>
    <w:rsid w:val="00207F54"/>
    <w:rsid w:val="00210348"/>
    <w:rsid w:val="00214D89"/>
    <w:rsid w:val="00215EB1"/>
    <w:rsid w:val="002162B7"/>
    <w:rsid w:val="00221EAA"/>
    <w:rsid w:val="0022382D"/>
    <w:rsid w:val="00235447"/>
    <w:rsid w:val="0024119E"/>
    <w:rsid w:val="0024383F"/>
    <w:rsid w:val="0024526A"/>
    <w:rsid w:val="00251A86"/>
    <w:rsid w:val="002571AC"/>
    <w:rsid w:val="002611B2"/>
    <w:rsid w:val="0026507E"/>
    <w:rsid w:val="002653FE"/>
    <w:rsid w:val="00266A4A"/>
    <w:rsid w:val="002769CB"/>
    <w:rsid w:val="00282380"/>
    <w:rsid w:val="00282EC3"/>
    <w:rsid w:val="00284A26"/>
    <w:rsid w:val="00284DEA"/>
    <w:rsid w:val="0028654F"/>
    <w:rsid w:val="00287E5E"/>
    <w:rsid w:val="002A2299"/>
    <w:rsid w:val="002A3BBD"/>
    <w:rsid w:val="002A405F"/>
    <w:rsid w:val="002A52D5"/>
    <w:rsid w:val="002A5B3D"/>
    <w:rsid w:val="002A64F7"/>
    <w:rsid w:val="002A7853"/>
    <w:rsid w:val="002B08F2"/>
    <w:rsid w:val="002B4B23"/>
    <w:rsid w:val="002C05D3"/>
    <w:rsid w:val="002C07BE"/>
    <w:rsid w:val="002C0CF9"/>
    <w:rsid w:val="002C0D25"/>
    <w:rsid w:val="002C182B"/>
    <w:rsid w:val="002C2F37"/>
    <w:rsid w:val="002C315A"/>
    <w:rsid w:val="002C32E2"/>
    <w:rsid w:val="002C6348"/>
    <w:rsid w:val="002D1397"/>
    <w:rsid w:val="002D3CE6"/>
    <w:rsid w:val="002D6429"/>
    <w:rsid w:val="002E7A24"/>
    <w:rsid w:val="002F3626"/>
    <w:rsid w:val="002F6CE1"/>
    <w:rsid w:val="0030511C"/>
    <w:rsid w:val="003058CC"/>
    <w:rsid w:val="00305AF1"/>
    <w:rsid w:val="003167D4"/>
    <w:rsid w:val="003223E4"/>
    <w:rsid w:val="00327E03"/>
    <w:rsid w:val="003437E4"/>
    <w:rsid w:val="0034666F"/>
    <w:rsid w:val="003738B2"/>
    <w:rsid w:val="00374DEB"/>
    <w:rsid w:val="00375DB4"/>
    <w:rsid w:val="00384452"/>
    <w:rsid w:val="00384702"/>
    <w:rsid w:val="0039282D"/>
    <w:rsid w:val="00394A1B"/>
    <w:rsid w:val="003956C8"/>
    <w:rsid w:val="003B3B6E"/>
    <w:rsid w:val="003C07F0"/>
    <w:rsid w:val="003C19FE"/>
    <w:rsid w:val="003C4BBB"/>
    <w:rsid w:val="003C66C6"/>
    <w:rsid w:val="003D2F82"/>
    <w:rsid w:val="003D3B09"/>
    <w:rsid w:val="003F23B0"/>
    <w:rsid w:val="003F3B0D"/>
    <w:rsid w:val="004002FE"/>
    <w:rsid w:val="00404F61"/>
    <w:rsid w:val="004060FC"/>
    <w:rsid w:val="0040685C"/>
    <w:rsid w:val="00406A7F"/>
    <w:rsid w:val="00411660"/>
    <w:rsid w:val="00413760"/>
    <w:rsid w:val="00416DFB"/>
    <w:rsid w:val="00420F0A"/>
    <w:rsid w:val="004241B3"/>
    <w:rsid w:val="0043321C"/>
    <w:rsid w:val="00437627"/>
    <w:rsid w:val="00442E95"/>
    <w:rsid w:val="00446D4A"/>
    <w:rsid w:val="00456766"/>
    <w:rsid w:val="00463DA9"/>
    <w:rsid w:val="00466B19"/>
    <w:rsid w:val="0047224D"/>
    <w:rsid w:val="00477193"/>
    <w:rsid w:val="00477572"/>
    <w:rsid w:val="00477CE7"/>
    <w:rsid w:val="00481D2C"/>
    <w:rsid w:val="00485CF2"/>
    <w:rsid w:val="004906CC"/>
    <w:rsid w:val="00494B24"/>
    <w:rsid w:val="004A0BB7"/>
    <w:rsid w:val="004B294F"/>
    <w:rsid w:val="004B2A66"/>
    <w:rsid w:val="004C2A78"/>
    <w:rsid w:val="004C45FF"/>
    <w:rsid w:val="004C5584"/>
    <w:rsid w:val="004C64AC"/>
    <w:rsid w:val="004D1249"/>
    <w:rsid w:val="004D30FB"/>
    <w:rsid w:val="004D5CFB"/>
    <w:rsid w:val="004D708B"/>
    <w:rsid w:val="004E6F00"/>
    <w:rsid w:val="004E775F"/>
    <w:rsid w:val="00502795"/>
    <w:rsid w:val="00505B01"/>
    <w:rsid w:val="00513F93"/>
    <w:rsid w:val="005170ED"/>
    <w:rsid w:val="00520DEC"/>
    <w:rsid w:val="00521D1F"/>
    <w:rsid w:val="005225DE"/>
    <w:rsid w:val="0052602E"/>
    <w:rsid w:val="005276E1"/>
    <w:rsid w:val="00534397"/>
    <w:rsid w:val="005370AF"/>
    <w:rsid w:val="0053784F"/>
    <w:rsid w:val="005404BB"/>
    <w:rsid w:val="00542BDA"/>
    <w:rsid w:val="00545AA5"/>
    <w:rsid w:val="005477DE"/>
    <w:rsid w:val="00550CF6"/>
    <w:rsid w:val="00551FAC"/>
    <w:rsid w:val="00562731"/>
    <w:rsid w:val="00566C96"/>
    <w:rsid w:val="00567004"/>
    <w:rsid w:val="00567A8F"/>
    <w:rsid w:val="00567B33"/>
    <w:rsid w:val="00572F37"/>
    <w:rsid w:val="00573DEB"/>
    <w:rsid w:val="00574588"/>
    <w:rsid w:val="005807B3"/>
    <w:rsid w:val="00582386"/>
    <w:rsid w:val="0058422E"/>
    <w:rsid w:val="00585BCD"/>
    <w:rsid w:val="00587341"/>
    <w:rsid w:val="00590053"/>
    <w:rsid w:val="00595459"/>
    <w:rsid w:val="0059691E"/>
    <w:rsid w:val="005A46D5"/>
    <w:rsid w:val="005B0D7F"/>
    <w:rsid w:val="005D379E"/>
    <w:rsid w:val="005F0901"/>
    <w:rsid w:val="005F0DF0"/>
    <w:rsid w:val="005F5488"/>
    <w:rsid w:val="005F7293"/>
    <w:rsid w:val="00607A40"/>
    <w:rsid w:val="006165C0"/>
    <w:rsid w:val="006271C9"/>
    <w:rsid w:val="00632314"/>
    <w:rsid w:val="0064413C"/>
    <w:rsid w:val="00652980"/>
    <w:rsid w:val="0065461F"/>
    <w:rsid w:val="0067476A"/>
    <w:rsid w:val="00675296"/>
    <w:rsid w:val="00675FAB"/>
    <w:rsid w:val="006830C3"/>
    <w:rsid w:val="00685A96"/>
    <w:rsid w:val="006908D5"/>
    <w:rsid w:val="006B0A5E"/>
    <w:rsid w:val="006B4822"/>
    <w:rsid w:val="006C160C"/>
    <w:rsid w:val="006C3E95"/>
    <w:rsid w:val="006C4175"/>
    <w:rsid w:val="006C5D3D"/>
    <w:rsid w:val="006C7B42"/>
    <w:rsid w:val="006D0485"/>
    <w:rsid w:val="006D29F0"/>
    <w:rsid w:val="006D2CCA"/>
    <w:rsid w:val="006D4420"/>
    <w:rsid w:val="006E68AA"/>
    <w:rsid w:val="006F5645"/>
    <w:rsid w:val="006F6EE5"/>
    <w:rsid w:val="00700D8E"/>
    <w:rsid w:val="00702DC9"/>
    <w:rsid w:val="007058C4"/>
    <w:rsid w:val="007079DA"/>
    <w:rsid w:val="00715043"/>
    <w:rsid w:val="00716FEA"/>
    <w:rsid w:val="007214F2"/>
    <w:rsid w:val="00723DEE"/>
    <w:rsid w:val="00723F0D"/>
    <w:rsid w:val="00727B5D"/>
    <w:rsid w:val="00727B9C"/>
    <w:rsid w:val="00727F0E"/>
    <w:rsid w:val="007302AB"/>
    <w:rsid w:val="007306DE"/>
    <w:rsid w:val="00733518"/>
    <w:rsid w:val="00736089"/>
    <w:rsid w:val="00736C48"/>
    <w:rsid w:val="007377D6"/>
    <w:rsid w:val="0074532D"/>
    <w:rsid w:val="00747577"/>
    <w:rsid w:val="007513D4"/>
    <w:rsid w:val="00754967"/>
    <w:rsid w:val="007717A6"/>
    <w:rsid w:val="00773386"/>
    <w:rsid w:val="00775400"/>
    <w:rsid w:val="00782701"/>
    <w:rsid w:val="007873F9"/>
    <w:rsid w:val="00790678"/>
    <w:rsid w:val="00790BFD"/>
    <w:rsid w:val="007913F2"/>
    <w:rsid w:val="00793E4B"/>
    <w:rsid w:val="00794999"/>
    <w:rsid w:val="007969BE"/>
    <w:rsid w:val="007A21DC"/>
    <w:rsid w:val="007A6D38"/>
    <w:rsid w:val="007B00C1"/>
    <w:rsid w:val="007B0757"/>
    <w:rsid w:val="007B316B"/>
    <w:rsid w:val="007B322B"/>
    <w:rsid w:val="007B3447"/>
    <w:rsid w:val="007B6580"/>
    <w:rsid w:val="007B6D93"/>
    <w:rsid w:val="007C6C23"/>
    <w:rsid w:val="007D0545"/>
    <w:rsid w:val="007D0FF4"/>
    <w:rsid w:val="007E1076"/>
    <w:rsid w:val="007E28F4"/>
    <w:rsid w:val="007E295F"/>
    <w:rsid w:val="007E7004"/>
    <w:rsid w:val="007E72BA"/>
    <w:rsid w:val="007F5258"/>
    <w:rsid w:val="00800879"/>
    <w:rsid w:val="008062AB"/>
    <w:rsid w:val="00806427"/>
    <w:rsid w:val="0080651A"/>
    <w:rsid w:val="00806F60"/>
    <w:rsid w:val="008239E7"/>
    <w:rsid w:val="00824243"/>
    <w:rsid w:val="008271D2"/>
    <w:rsid w:val="008316A6"/>
    <w:rsid w:val="008369FE"/>
    <w:rsid w:val="00840F00"/>
    <w:rsid w:val="00843C5E"/>
    <w:rsid w:val="00846059"/>
    <w:rsid w:val="0084783B"/>
    <w:rsid w:val="00854278"/>
    <w:rsid w:val="00854D34"/>
    <w:rsid w:val="0085587F"/>
    <w:rsid w:val="00856FB7"/>
    <w:rsid w:val="0086019C"/>
    <w:rsid w:val="008630E4"/>
    <w:rsid w:val="00863144"/>
    <w:rsid w:val="0086602A"/>
    <w:rsid w:val="00871D14"/>
    <w:rsid w:val="00873652"/>
    <w:rsid w:val="00880CCF"/>
    <w:rsid w:val="00881EA2"/>
    <w:rsid w:val="00891BF7"/>
    <w:rsid w:val="008927FB"/>
    <w:rsid w:val="00894ECB"/>
    <w:rsid w:val="008956AE"/>
    <w:rsid w:val="008B1182"/>
    <w:rsid w:val="008B4B20"/>
    <w:rsid w:val="008B51E6"/>
    <w:rsid w:val="008C15A5"/>
    <w:rsid w:val="008C1EF6"/>
    <w:rsid w:val="008C5175"/>
    <w:rsid w:val="008C5346"/>
    <w:rsid w:val="008C6492"/>
    <w:rsid w:val="008D51D4"/>
    <w:rsid w:val="008E123F"/>
    <w:rsid w:val="008E7874"/>
    <w:rsid w:val="00902597"/>
    <w:rsid w:val="00903E23"/>
    <w:rsid w:val="00911EB5"/>
    <w:rsid w:val="00914933"/>
    <w:rsid w:val="00916430"/>
    <w:rsid w:val="009178BC"/>
    <w:rsid w:val="00917A38"/>
    <w:rsid w:val="0092089A"/>
    <w:rsid w:val="0092141E"/>
    <w:rsid w:val="00923CCB"/>
    <w:rsid w:val="0093031E"/>
    <w:rsid w:val="00932487"/>
    <w:rsid w:val="00936B51"/>
    <w:rsid w:val="00936F41"/>
    <w:rsid w:val="0094032F"/>
    <w:rsid w:val="00945901"/>
    <w:rsid w:val="0095774A"/>
    <w:rsid w:val="009621A4"/>
    <w:rsid w:val="00963EC8"/>
    <w:rsid w:val="00971277"/>
    <w:rsid w:val="0097198A"/>
    <w:rsid w:val="00981B3E"/>
    <w:rsid w:val="00985493"/>
    <w:rsid w:val="009875B3"/>
    <w:rsid w:val="009905A1"/>
    <w:rsid w:val="00991CC0"/>
    <w:rsid w:val="009940BF"/>
    <w:rsid w:val="0099593D"/>
    <w:rsid w:val="00997FDE"/>
    <w:rsid w:val="009A434C"/>
    <w:rsid w:val="009A5F4C"/>
    <w:rsid w:val="009A628C"/>
    <w:rsid w:val="009A6A4E"/>
    <w:rsid w:val="009A7020"/>
    <w:rsid w:val="009B08D5"/>
    <w:rsid w:val="009B1CB2"/>
    <w:rsid w:val="009C080F"/>
    <w:rsid w:val="009C158A"/>
    <w:rsid w:val="009C1DFD"/>
    <w:rsid w:val="009C7089"/>
    <w:rsid w:val="009C7322"/>
    <w:rsid w:val="009E17B6"/>
    <w:rsid w:val="009E19A3"/>
    <w:rsid w:val="00A01A67"/>
    <w:rsid w:val="00A01BBD"/>
    <w:rsid w:val="00A047FD"/>
    <w:rsid w:val="00A1423A"/>
    <w:rsid w:val="00A22CEB"/>
    <w:rsid w:val="00A33BC4"/>
    <w:rsid w:val="00A36B1D"/>
    <w:rsid w:val="00A372A0"/>
    <w:rsid w:val="00A40CE3"/>
    <w:rsid w:val="00A4467A"/>
    <w:rsid w:val="00A46FE5"/>
    <w:rsid w:val="00A50A06"/>
    <w:rsid w:val="00A609B8"/>
    <w:rsid w:val="00A70C9A"/>
    <w:rsid w:val="00A71241"/>
    <w:rsid w:val="00A726BD"/>
    <w:rsid w:val="00A74ED9"/>
    <w:rsid w:val="00A7679C"/>
    <w:rsid w:val="00A770FB"/>
    <w:rsid w:val="00A8033C"/>
    <w:rsid w:val="00A81803"/>
    <w:rsid w:val="00A90235"/>
    <w:rsid w:val="00AA446B"/>
    <w:rsid w:val="00AA64E5"/>
    <w:rsid w:val="00AB362B"/>
    <w:rsid w:val="00AC0CE1"/>
    <w:rsid w:val="00AC13CA"/>
    <w:rsid w:val="00AC3DC3"/>
    <w:rsid w:val="00AC7B65"/>
    <w:rsid w:val="00AD02D0"/>
    <w:rsid w:val="00AD3FB8"/>
    <w:rsid w:val="00AD73F1"/>
    <w:rsid w:val="00AE1786"/>
    <w:rsid w:val="00AE5292"/>
    <w:rsid w:val="00AE65F2"/>
    <w:rsid w:val="00AE7960"/>
    <w:rsid w:val="00AF1C64"/>
    <w:rsid w:val="00AF2194"/>
    <w:rsid w:val="00AF3C27"/>
    <w:rsid w:val="00B00BAD"/>
    <w:rsid w:val="00B016A1"/>
    <w:rsid w:val="00B01B8D"/>
    <w:rsid w:val="00B0451D"/>
    <w:rsid w:val="00B050A3"/>
    <w:rsid w:val="00B06761"/>
    <w:rsid w:val="00B16B79"/>
    <w:rsid w:val="00B21D82"/>
    <w:rsid w:val="00B258AA"/>
    <w:rsid w:val="00B36A99"/>
    <w:rsid w:val="00B36F05"/>
    <w:rsid w:val="00B36FAB"/>
    <w:rsid w:val="00B378BE"/>
    <w:rsid w:val="00B37C1A"/>
    <w:rsid w:val="00B45585"/>
    <w:rsid w:val="00B47162"/>
    <w:rsid w:val="00B52BFF"/>
    <w:rsid w:val="00B54A99"/>
    <w:rsid w:val="00B55BA0"/>
    <w:rsid w:val="00B603D2"/>
    <w:rsid w:val="00B626EE"/>
    <w:rsid w:val="00B63CD9"/>
    <w:rsid w:val="00B6666F"/>
    <w:rsid w:val="00B66B96"/>
    <w:rsid w:val="00B67C2A"/>
    <w:rsid w:val="00B767D5"/>
    <w:rsid w:val="00B80F15"/>
    <w:rsid w:val="00B81B10"/>
    <w:rsid w:val="00B92066"/>
    <w:rsid w:val="00BA38DA"/>
    <w:rsid w:val="00BA4499"/>
    <w:rsid w:val="00BA4B3F"/>
    <w:rsid w:val="00BA726E"/>
    <w:rsid w:val="00BA74DD"/>
    <w:rsid w:val="00BB106D"/>
    <w:rsid w:val="00BB2DEE"/>
    <w:rsid w:val="00BB613C"/>
    <w:rsid w:val="00BC6BF8"/>
    <w:rsid w:val="00BD42C0"/>
    <w:rsid w:val="00BD5E30"/>
    <w:rsid w:val="00BD5F19"/>
    <w:rsid w:val="00BD5FD2"/>
    <w:rsid w:val="00BE09B4"/>
    <w:rsid w:val="00BE18F4"/>
    <w:rsid w:val="00BE1AFE"/>
    <w:rsid w:val="00BF14E4"/>
    <w:rsid w:val="00BF2918"/>
    <w:rsid w:val="00C014AF"/>
    <w:rsid w:val="00C02B96"/>
    <w:rsid w:val="00C02E9D"/>
    <w:rsid w:val="00C03D88"/>
    <w:rsid w:val="00C04A31"/>
    <w:rsid w:val="00C070A1"/>
    <w:rsid w:val="00C206AE"/>
    <w:rsid w:val="00C31567"/>
    <w:rsid w:val="00C32E7C"/>
    <w:rsid w:val="00C34259"/>
    <w:rsid w:val="00C36E8E"/>
    <w:rsid w:val="00C4416A"/>
    <w:rsid w:val="00C443E7"/>
    <w:rsid w:val="00C52E4F"/>
    <w:rsid w:val="00C55758"/>
    <w:rsid w:val="00C56ABE"/>
    <w:rsid w:val="00C60404"/>
    <w:rsid w:val="00C62AA4"/>
    <w:rsid w:val="00C62C30"/>
    <w:rsid w:val="00C77B7B"/>
    <w:rsid w:val="00C77E32"/>
    <w:rsid w:val="00C87826"/>
    <w:rsid w:val="00C90F11"/>
    <w:rsid w:val="00C95F9B"/>
    <w:rsid w:val="00C96620"/>
    <w:rsid w:val="00C978C2"/>
    <w:rsid w:val="00C97B27"/>
    <w:rsid w:val="00C97FC9"/>
    <w:rsid w:val="00CA58DC"/>
    <w:rsid w:val="00CA6447"/>
    <w:rsid w:val="00CB0D88"/>
    <w:rsid w:val="00CB3410"/>
    <w:rsid w:val="00CB5D17"/>
    <w:rsid w:val="00CB6728"/>
    <w:rsid w:val="00CB6FA5"/>
    <w:rsid w:val="00CB7EAB"/>
    <w:rsid w:val="00CC008A"/>
    <w:rsid w:val="00CC0D79"/>
    <w:rsid w:val="00CC1AEB"/>
    <w:rsid w:val="00CC1B61"/>
    <w:rsid w:val="00CC32A9"/>
    <w:rsid w:val="00CC7B9A"/>
    <w:rsid w:val="00CE3EC0"/>
    <w:rsid w:val="00CF122B"/>
    <w:rsid w:val="00CF205D"/>
    <w:rsid w:val="00CF4375"/>
    <w:rsid w:val="00CF5E03"/>
    <w:rsid w:val="00D037B2"/>
    <w:rsid w:val="00D061FE"/>
    <w:rsid w:val="00D068B4"/>
    <w:rsid w:val="00D06C9C"/>
    <w:rsid w:val="00D06EFA"/>
    <w:rsid w:val="00D11E12"/>
    <w:rsid w:val="00D11E94"/>
    <w:rsid w:val="00D12ABA"/>
    <w:rsid w:val="00D13E54"/>
    <w:rsid w:val="00D15001"/>
    <w:rsid w:val="00D2082D"/>
    <w:rsid w:val="00D21A8A"/>
    <w:rsid w:val="00D31DE7"/>
    <w:rsid w:val="00D34B28"/>
    <w:rsid w:val="00D36141"/>
    <w:rsid w:val="00D405B2"/>
    <w:rsid w:val="00D4183D"/>
    <w:rsid w:val="00D47617"/>
    <w:rsid w:val="00D54B49"/>
    <w:rsid w:val="00D570EE"/>
    <w:rsid w:val="00D653B6"/>
    <w:rsid w:val="00D7118C"/>
    <w:rsid w:val="00D72555"/>
    <w:rsid w:val="00D73C44"/>
    <w:rsid w:val="00D73C96"/>
    <w:rsid w:val="00D73F89"/>
    <w:rsid w:val="00D81581"/>
    <w:rsid w:val="00D82A47"/>
    <w:rsid w:val="00D85038"/>
    <w:rsid w:val="00D92F06"/>
    <w:rsid w:val="00D97A1C"/>
    <w:rsid w:val="00DA11B3"/>
    <w:rsid w:val="00DA3861"/>
    <w:rsid w:val="00DA4701"/>
    <w:rsid w:val="00DB0D5F"/>
    <w:rsid w:val="00DB23C8"/>
    <w:rsid w:val="00DB5C30"/>
    <w:rsid w:val="00DB6F04"/>
    <w:rsid w:val="00DC0CA1"/>
    <w:rsid w:val="00DC518F"/>
    <w:rsid w:val="00DC6529"/>
    <w:rsid w:val="00DC7383"/>
    <w:rsid w:val="00DD300E"/>
    <w:rsid w:val="00DD484E"/>
    <w:rsid w:val="00DD73CE"/>
    <w:rsid w:val="00DE0496"/>
    <w:rsid w:val="00DE65F7"/>
    <w:rsid w:val="00DF2F6D"/>
    <w:rsid w:val="00DF664D"/>
    <w:rsid w:val="00E01802"/>
    <w:rsid w:val="00E03B3F"/>
    <w:rsid w:val="00E068D2"/>
    <w:rsid w:val="00E13032"/>
    <w:rsid w:val="00E24259"/>
    <w:rsid w:val="00E24273"/>
    <w:rsid w:val="00E25B29"/>
    <w:rsid w:val="00E272BC"/>
    <w:rsid w:val="00E27FEC"/>
    <w:rsid w:val="00E310D8"/>
    <w:rsid w:val="00E314D9"/>
    <w:rsid w:val="00E435E2"/>
    <w:rsid w:val="00E4578E"/>
    <w:rsid w:val="00E47BBF"/>
    <w:rsid w:val="00E54B42"/>
    <w:rsid w:val="00E607A4"/>
    <w:rsid w:val="00E60951"/>
    <w:rsid w:val="00E60D6B"/>
    <w:rsid w:val="00E708E2"/>
    <w:rsid w:val="00E7136D"/>
    <w:rsid w:val="00E71E80"/>
    <w:rsid w:val="00E753D2"/>
    <w:rsid w:val="00E76E1E"/>
    <w:rsid w:val="00E849B0"/>
    <w:rsid w:val="00E9045A"/>
    <w:rsid w:val="00E91124"/>
    <w:rsid w:val="00E9237D"/>
    <w:rsid w:val="00E92805"/>
    <w:rsid w:val="00EA3EBF"/>
    <w:rsid w:val="00EA6A0B"/>
    <w:rsid w:val="00EB2643"/>
    <w:rsid w:val="00EB4A04"/>
    <w:rsid w:val="00EC1857"/>
    <w:rsid w:val="00EC6FAA"/>
    <w:rsid w:val="00EE0377"/>
    <w:rsid w:val="00EF2669"/>
    <w:rsid w:val="00EF7B79"/>
    <w:rsid w:val="00F0165E"/>
    <w:rsid w:val="00F03512"/>
    <w:rsid w:val="00F131F1"/>
    <w:rsid w:val="00F17008"/>
    <w:rsid w:val="00F20A6F"/>
    <w:rsid w:val="00F237BA"/>
    <w:rsid w:val="00F23FCA"/>
    <w:rsid w:val="00F24CEE"/>
    <w:rsid w:val="00F24E52"/>
    <w:rsid w:val="00F32291"/>
    <w:rsid w:val="00F32B0C"/>
    <w:rsid w:val="00F3486C"/>
    <w:rsid w:val="00F34F92"/>
    <w:rsid w:val="00F37278"/>
    <w:rsid w:val="00F43C90"/>
    <w:rsid w:val="00F47F85"/>
    <w:rsid w:val="00F511C4"/>
    <w:rsid w:val="00F51ECD"/>
    <w:rsid w:val="00F537E8"/>
    <w:rsid w:val="00F569A3"/>
    <w:rsid w:val="00F56F5E"/>
    <w:rsid w:val="00F646E4"/>
    <w:rsid w:val="00F71510"/>
    <w:rsid w:val="00F731A5"/>
    <w:rsid w:val="00F73896"/>
    <w:rsid w:val="00F7570B"/>
    <w:rsid w:val="00F8221C"/>
    <w:rsid w:val="00F86F83"/>
    <w:rsid w:val="00F97AFD"/>
    <w:rsid w:val="00FA104F"/>
    <w:rsid w:val="00FC120B"/>
    <w:rsid w:val="00FD5E02"/>
    <w:rsid w:val="00FE09CC"/>
    <w:rsid w:val="00FE1856"/>
    <w:rsid w:val="00FE1CE9"/>
    <w:rsid w:val="00FE2E42"/>
    <w:rsid w:val="00FE6B0B"/>
    <w:rsid w:val="00FE6D53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D3645"/>
  <w15:chartTrackingRefBased/>
  <w15:docId w15:val="{50C6F03D-93C3-4A49-A90E-3D9BA7EC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64E5"/>
    <w:pPr>
      <w:bidi/>
    </w:pPr>
    <w:rPr>
      <w:rFonts w:cs="FrankRuehl"/>
      <w:szCs w:val="32"/>
      <w:lang w:eastAsia="he-IL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Miriam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Miriam"/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cs="Miriam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cs="Miriam"/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 w:cs="Miriam"/>
      <w:sz w:val="22"/>
      <w:szCs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Arial" w:hAnsi="Arial" w:cs="Miriam"/>
      <w:i/>
      <w:i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 w:cs="Miriam"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 w:cs="Miriam"/>
      <w:i/>
      <w:iCs/>
      <w:szCs w:val="2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Miriam"/>
      <w:i/>
      <w:iCs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  <w:rPr>
      <w:b/>
      <w:bCs/>
      <w:color w:val="FF0000"/>
    </w:rPr>
  </w:style>
  <w:style w:type="paragraph" w:styleId="30">
    <w:name w:val="Body Text 3"/>
    <w:basedOn w:val="a"/>
    <w:pPr>
      <w:jc w:val="center"/>
    </w:pPr>
    <w:rPr>
      <w:rFonts w:cs="Times New Roman"/>
      <w:b/>
      <w:bCs/>
      <w:szCs w:val="30"/>
    </w:rPr>
  </w:style>
  <w:style w:type="paragraph" w:styleId="a7">
    <w:name w:val="Balloon Text"/>
    <w:basedOn w:val="a"/>
    <w:semiHidden/>
    <w:rsid w:val="00BC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325A-DE7D-479F-8FF4-0CED8E07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1245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צו ארנונה 1997</vt:lpstr>
    </vt:vector>
  </TitlesOfParts>
  <Company>מזכירות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צו ארנונה 1997</dc:title>
  <dc:subject/>
  <dc:creator>ROTI DANTS</dc:creator>
  <cp:keywords/>
  <cp:lastModifiedBy>רותי דנטס</cp:lastModifiedBy>
  <cp:revision>2</cp:revision>
  <cp:lastPrinted>2024-09-16T08:34:00Z</cp:lastPrinted>
  <dcterms:created xsi:type="dcterms:W3CDTF">2024-09-16T08:36:00Z</dcterms:created>
  <dcterms:modified xsi:type="dcterms:W3CDTF">2024-09-16T08:36:00Z</dcterms:modified>
</cp:coreProperties>
</file>